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06985" w14:textId="58550D83" w:rsidR="00A2265E" w:rsidRDefault="00000000">
      <w:pPr>
        <w:jc w:val="center"/>
        <w:rPr>
          <w:rFonts w:ascii="方正小标宋简体" w:eastAsia="方正小标宋简体" w:hAnsi="方正小标宋简体" w:cs="方正小标宋简体"/>
          <w:b/>
          <w:bCs/>
          <w:color w:val="000000"/>
          <w:sz w:val="36"/>
          <w:szCs w:val="36"/>
        </w:rPr>
      </w:pPr>
      <w:r>
        <w:rPr>
          <w:rFonts w:ascii="方正小标宋简体" w:eastAsia="方正小标宋简体" w:hAnsi="方正小标宋简体" w:cs="方正小标宋简体" w:hint="eastAsia"/>
          <w:b/>
          <w:bCs/>
          <w:color w:val="000000"/>
          <w:sz w:val="36"/>
          <w:szCs w:val="36"/>
        </w:rPr>
        <w:t>清源创新实验室</w:t>
      </w:r>
      <w:r w:rsidR="002D6FF5" w:rsidRPr="002D6FF5">
        <w:rPr>
          <w:rFonts w:ascii="方正小标宋简体" w:eastAsia="方正小标宋简体" w:hAnsi="方正小标宋简体" w:cs="方正小标宋简体" w:hint="eastAsia"/>
          <w:b/>
          <w:bCs/>
          <w:color w:val="000000"/>
          <w:sz w:val="36"/>
          <w:szCs w:val="36"/>
        </w:rPr>
        <w:t>三维重构</w:t>
      </w:r>
      <w:r>
        <w:rPr>
          <w:rFonts w:ascii="方正小标宋简体" w:eastAsia="方正小标宋简体" w:hAnsi="方正小标宋简体" w:cs="方正小标宋简体" w:hint="eastAsia"/>
          <w:b/>
          <w:bCs/>
          <w:color w:val="000000"/>
          <w:sz w:val="36"/>
          <w:szCs w:val="36"/>
        </w:rPr>
        <w:t>冷冻真空传输样品</w:t>
      </w:r>
      <w:proofErr w:type="gramStart"/>
      <w:r>
        <w:rPr>
          <w:rFonts w:ascii="方正小标宋简体" w:eastAsia="方正小标宋简体" w:hAnsi="方正小标宋简体" w:cs="方正小标宋简体" w:hint="eastAsia"/>
          <w:b/>
          <w:bCs/>
          <w:color w:val="000000"/>
          <w:sz w:val="36"/>
          <w:szCs w:val="36"/>
        </w:rPr>
        <w:t>杆需求</w:t>
      </w:r>
      <w:proofErr w:type="gramEnd"/>
      <w:r>
        <w:rPr>
          <w:rFonts w:ascii="方正小标宋简体" w:eastAsia="方正小标宋简体" w:hAnsi="方正小标宋简体" w:cs="方正小标宋简体" w:hint="eastAsia"/>
          <w:b/>
          <w:bCs/>
          <w:color w:val="000000"/>
          <w:sz w:val="36"/>
          <w:szCs w:val="36"/>
        </w:rPr>
        <w:t>调研情况</w:t>
      </w:r>
    </w:p>
    <w:p w14:paraId="2F5CEA76" w14:textId="77777777" w:rsidR="00A2265E" w:rsidRDefault="00000000">
      <w:pPr>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一、仪器设备使用的项目</w:t>
      </w:r>
    </w:p>
    <w:p w14:paraId="1A9B6DDD" w14:textId="00C6115A" w:rsidR="00A2265E" w:rsidRDefault="00000000" w:rsidP="002D6FF5">
      <w:pPr>
        <w:snapToGrid w:val="0"/>
        <w:spacing w:line="54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清源创新实验室测试中心拟购置</w:t>
      </w:r>
      <w:r w:rsidR="002D6FF5" w:rsidRPr="002D6FF5">
        <w:rPr>
          <w:rFonts w:ascii="仿宋_GB2312" w:eastAsia="仿宋_GB2312" w:hAnsi="仿宋_GB2312" w:cs="仿宋_GB2312" w:hint="eastAsia"/>
          <w:color w:val="000000"/>
          <w:sz w:val="32"/>
          <w:szCs w:val="32"/>
        </w:rPr>
        <w:t>三维重构</w:t>
      </w:r>
      <w:r>
        <w:rPr>
          <w:rFonts w:ascii="仿宋_GB2312" w:eastAsia="仿宋_GB2312" w:hAnsi="仿宋_GB2312" w:cs="仿宋_GB2312" w:hint="eastAsia"/>
          <w:color w:val="000000"/>
          <w:sz w:val="32"/>
          <w:szCs w:val="32"/>
        </w:rPr>
        <w:t>冷冻真空传输样品杆，满足实验室锂电池、催化剂、钙钛矿、二</w:t>
      </w:r>
      <w:proofErr w:type="gramStart"/>
      <w:r>
        <w:rPr>
          <w:rFonts w:ascii="仿宋_GB2312" w:eastAsia="仿宋_GB2312" w:hAnsi="仿宋_GB2312" w:cs="仿宋_GB2312" w:hint="eastAsia"/>
          <w:color w:val="000000"/>
          <w:sz w:val="32"/>
          <w:szCs w:val="32"/>
        </w:rPr>
        <w:t>维材料</w:t>
      </w:r>
      <w:proofErr w:type="gramEnd"/>
      <w:r>
        <w:rPr>
          <w:rFonts w:ascii="仿宋_GB2312" w:eastAsia="仿宋_GB2312" w:hAnsi="仿宋_GB2312" w:cs="仿宋_GB2312" w:hint="eastAsia"/>
          <w:color w:val="000000"/>
          <w:sz w:val="32"/>
          <w:szCs w:val="32"/>
        </w:rPr>
        <w:t>及高分子材料等电子束敏感及水氧敏感材料的测试需要。清源创新实验室将承担大量科研和研究生培养工作，但目前没有</w:t>
      </w:r>
      <w:r w:rsidR="002D6FF5" w:rsidRPr="002D6FF5">
        <w:rPr>
          <w:rFonts w:ascii="仿宋_GB2312" w:eastAsia="仿宋_GB2312" w:hAnsi="仿宋_GB2312" w:cs="仿宋_GB2312" w:hint="eastAsia"/>
          <w:color w:val="000000"/>
          <w:sz w:val="32"/>
          <w:szCs w:val="32"/>
        </w:rPr>
        <w:t>三维重构</w:t>
      </w:r>
      <w:r>
        <w:rPr>
          <w:rFonts w:ascii="仿宋_GB2312" w:eastAsia="仿宋_GB2312" w:hAnsi="仿宋_GB2312" w:cs="仿宋_GB2312" w:hint="eastAsia"/>
          <w:color w:val="000000"/>
          <w:sz w:val="32"/>
          <w:szCs w:val="32"/>
        </w:rPr>
        <w:t>冷冻真空传输样品杆，无法开展相关的研究工作。鉴于上述情况，测试中心经过多轮讨论，一致认为，</w:t>
      </w:r>
      <w:r w:rsidR="002D6FF5" w:rsidRPr="002D6FF5">
        <w:rPr>
          <w:rFonts w:ascii="仿宋_GB2312" w:eastAsia="仿宋_GB2312" w:hAnsi="仿宋_GB2312" w:cs="仿宋_GB2312" w:hint="eastAsia"/>
          <w:color w:val="000000"/>
          <w:sz w:val="32"/>
          <w:szCs w:val="32"/>
        </w:rPr>
        <w:t>三维重构</w:t>
      </w:r>
      <w:r>
        <w:rPr>
          <w:rFonts w:ascii="仿宋_GB2312" w:eastAsia="仿宋_GB2312" w:hAnsi="仿宋_GB2312" w:cs="仿宋_GB2312" w:hint="eastAsia"/>
          <w:color w:val="000000"/>
          <w:sz w:val="32"/>
          <w:szCs w:val="32"/>
        </w:rPr>
        <w:t>冷冻真空传输样品杆是清源创新实验室目前需求迫切、能发挥较大效益的分析仪器。所以清源创新实验室测试中心申请购置一台主要服务于清源创新实验室、以测试为主、性能指标能够满足常规科研和教学需要、真空度高、冷冻性能优异的</w:t>
      </w:r>
      <w:r w:rsidR="002D6FF5" w:rsidRPr="002D6FF5">
        <w:rPr>
          <w:rFonts w:ascii="仿宋_GB2312" w:eastAsia="仿宋_GB2312" w:hAnsi="仿宋_GB2312" w:cs="仿宋_GB2312" w:hint="eastAsia"/>
          <w:color w:val="000000"/>
          <w:sz w:val="32"/>
          <w:szCs w:val="32"/>
        </w:rPr>
        <w:t>三维重构</w:t>
      </w:r>
      <w:r>
        <w:rPr>
          <w:rFonts w:ascii="仿宋_GB2312" w:eastAsia="仿宋_GB2312" w:hAnsi="仿宋_GB2312" w:cs="仿宋_GB2312" w:hint="eastAsia"/>
          <w:color w:val="000000"/>
          <w:sz w:val="32"/>
          <w:szCs w:val="32"/>
        </w:rPr>
        <w:t>冷冻真空传输样品杆。</w:t>
      </w:r>
    </w:p>
    <w:p w14:paraId="57D26537" w14:textId="77777777" w:rsidR="00A2265E" w:rsidRDefault="00000000">
      <w:pPr>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二、在该项目中所承担的任务</w:t>
      </w:r>
    </w:p>
    <w:p w14:paraId="3D81D615" w14:textId="4990307A" w:rsidR="00A2265E" w:rsidRDefault="002D6FF5" w:rsidP="002D6FF5">
      <w:pPr>
        <w:snapToGrid w:val="0"/>
        <w:spacing w:line="540" w:lineRule="exact"/>
        <w:ind w:firstLineChars="200" w:firstLine="640"/>
        <w:rPr>
          <w:rFonts w:ascii="仿宋_GB2312" w:eastAsia="仿宋_GB2312" w:hAnsi="仿宋_GB2312" w:cs="仿宋_GB2312"/>
          <w:color w:val="000000"/>
          <w:sz w:val="32"/>
          <w:szCs w:val="32"/>
        </w:rPr>
      </w:pPr>
      <w:r w:rsidRPr="002D6FF5">
        <w:rPr>
          <w:rFonts w:ascii="仿宋_GB2312" w:eastAsia="仿宋_GB2312" w:hAnsi="仿宋_GB2312" w:cs="仿宋_GB2312" w:hint="eastAsia"/>
          <w:color w:val="000000"/>
          <w:sz w:val="32"/>
          <w:szCs w:val="32"/>
        </w:rPr>
        <w:t>三维重构</w:t>
      </w:r>
      <w:r w:rsidR="00000000">
        <w:rPr>
          <w:rFonts w:ascii="仿宋_GB2312" w:eastAsia="仿宋_GB2312" w:hAnsi="仿宋_GB2312" w:cs="仿宋_GB2312" w:hint="eastAsia"/>
          <w:color w:val="000000"/>
          <w:sz w:val="32"/>
          <w:szCs w:val="32"/>
        </w:rPr>
        <w:t>冷冻真空传输样品</w:t>
      </w:r>
      <w:proofErr w:type="gramStart"/>
      <w:r w:rsidR="00000000">
        <w:rPr>
          <w:rFonts w:ascii="仿宋_GB2312" w:eastAsia="仿宋_GB2312" w:hAnsi="仿宋_GB2312" w:cs="仿宋_GB2312" w:hint="eastAsia"/>
          <w:color w:val="000000"/>
          <w:sz w:val="32"/>
          <w:szCs w:val="32"/>
        </w:rPr>
        <w:t>杆至少</w:t>
      </w:r>
      <w:proofErr w:type="gramEnd"/>
      <w:r w:rsidR="00000000">
        <w:rPr>
          <w:rFonts w:ascii="仿宋_GB2312" w:eastAsia="仿宋_GB2312" w:hAnsi="仿宋_GB2312" w:cs="仿宋_GB2312" w:hint="eastAsia"/>
          <w:color w:val="000000"/>
          <w:sz w:val="32"/>
          <w:szCs w:val="32"/>
        </w:rPr>
        <w:t xml:space="preserve">同时具备冷冻和真空传输两种功能，适合水氧/电子束敏感材料或生物样品的观察，最低观察温度&lt;-175 </w:t>
      </w:r>
      <w:proofErr w:type="spellStart"/>
      <w:r w:rsidR="00000000">
        <w:rPr>
          <w:rFonts w:ascii="仿宋_GB2312" w:eastAsia="仿宋_GB2312" w:hAnsi="仿宋_GB2312" w:cs="仿宋_GB2312" w:hint="eastAsia"/>
          <w:color w:val="000000"/>
          <w:sz w:val="32"/>
          <w:szCs w:val="32"/>
          <w:vertAlign w:val="superscript"/>
        </w:rPr>
        <w:t>o</w:t>
      </w:r>
      <w:r w:rsidR="00000000">
        <w:rPr>
          <w:rFonts w:ascii="仿宋_GB2312" w:eastAsia="仿宋_GB2312" w:hAnsi="仿宋_GB2312" w:cs="仿宋_GB2312" w:hint="eastAsia"/>
          <w:color w:val="000000"/>
          <w:sz w:val="32"/>
          <w:szCs w:val="32"/>
        </w:rPr>
        <w:t>C</w:t>
      </w:r>
      <w:proofErr w:type="spellEnd"/>
      <w:r w:rsidR="00000000">
        <w:rPr>
          <w:rFonts w:ascii="仿宋_GB2312" w:eastAsia="仿宋_GB2312" w:hAnsi="仿宋_GB2312" w:cs="仿宋_GB2312" w:hint="eastAsia"/>
          <w:color w:val="000000"/>
          <w:sz w:val="32"/>
          <w:szCs w:val="32"/>
        </w:rPr>
        <w:t>，真空度&lt;10</w:t>
      </w:r>
      <w:r w:rsidR="00000000">
        <w:rPr>
          <w:rFonts w:ascii="仿宋_GB2312" w:eastAsia="仿宋_GB2312" w:hAnsi="仿宋_GB2312" w:cs="仿宋_GB2312" w:hint="eastAsia"/>
          <w:color w:val="000000"/>
          <w:sz w:val="32"/>
          <w:szCs w:val="32"/>
          <w:vertAlign w:val="superscript"/>
        </w:rPr>
        <w:t>-7</w:t>
      </w:r>
      <w:r w:rsidR="00000000">
        <w:rPr>
          <w:rFonts w:ascii="仿宋_GB2312" w:eastAsia="仿宋_GB2312" w:hAnsi="仿宋_GB2312" w:cs="仿宋_GB2312" w:hint="eastAsia"/>
          <w:color w:val="000000"/>
          <w:sz w:val="32"/>
          <w:szCs w:val="32"/>
        </w:rPr>
        <w:t xml:space="preserve"> mbar,零度倾转冷冻分辨率优于0.18nm，漂移速率&lt;1.5nm/min，Tool-free装样，无振动杜瓦设计，可以进行</w:t>
      </w:r>
      <w:proofErr w:type="spellStart"/>
      <w:r w:rsidR="00000000">
        <w:rPr>
          <w:rFonts w:ascii="仿宋_GB2312" w:eastAsia="仿宋_GB2312" w:hAnsi="仿宋_GB2312" w:cs="仿宋_GB2312" w:hint="eastAsia"/>
          <w:color w:val="000000"/>
          <w:sz w:val="32"/>
          <w:szCs w:val="32"/>
        </w:rPr>
        <w:t>Cryo</w:t>
      </w:r>
      <w:proofErr w:type="spellEnd"/>
      <w:r w:rsidR="00000000">
        <w:rPr>
          <w:rFonts w:ascii="仿宋_GB2312" w:eastAsia="仿宋_GB2312" w:hAnsi="仿宋_GB2312" w:cs="仿宋_GB2312" w:hint="eastAsia"/>
          <w:color w:val="000000"/>
          <w:sz w:val="32"/>
          <w:szCs w:val="32"/>
        </w:rPr>
        <w:t xml:space="preserve"> STEM-EDS、冷冻三维电子衍射、</w:t>
      </w:r>
      <w:proofErr w:type="spellStart"/>
      <w:r w:rsidR="00000000">
        <w:rPr>
          <w:rFonts w:ascii="仿宋_GB2312" w:eastAsia="仿宋_GB2312" w:hAnsi="仿宋_GB2312" w:cs="仿宋_GB2312" w:hint="eastAsia"/>
          <w:color w:val="000000"/>
          <w:sz w:val="32"/>
          <w:szCs w:val="32"/>
        </w:rPr>
        <w:t>Cryo</w:t>
      </w:r>
      <w:proofErr w:type="spellEnd"/>
      <w:r w:rsidR="00000000">
        <w:rPr>
          <w:rFonts w:ascii="仿宋_GB2312" w:eastAsia="仿宋_GB2312" w:hAnsi="仿宋_GB2312" w:cs="仿宋_GB2312" w:hint="eastAsia"/>
          <w:color w:val="000000"/>
          <w:sz w:val="32"/>
          <w:szCs w:val="32"/>
        </w:rPr>
        <w:t xml:space="preserve"> STEM-EELS分析。</w:t>
      </w:r>
    </w:p>
    <w:p w14:paraId="38FEBB12" w14:textId="77777777" w:rsidR="00A2265E" w:rsidRDefault="00000000">
      <w:pPr>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三、国内外同类项目所用的仪器设备及优缺点对比</w:t>
      </w:r>
    </w:p>
    <w:tbl>
      <w:tblPr>
        <w:tblpPr w:leftFromText="180" w:rightFromText="180" w:vertAnchor="text" w:horzAnchor="page" w:tblpX="1420" w:tblpY="4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3942"/>
        <w:gridCol w:w="3551"/>
      </w:tblGrid>
      <w:tr w:rsidR="00A2265E" w14:paraId="7D6D59DB" w14:textId="77777777">
        <w:trPr>
          <w:cantSplit/>
        </w:trPr>
        <w:tc>
          <w:tcPr>
            <w:tcW w:w="0" w:type="auto"/>
            <w:vAlign w:val="center"/>
          </w:tcPr>
          <w:p w14:paraId="1F5B7A68" w14:textId="77777777" w:rsidR="00A2265E" w:rsidRDefault="00000000">
            <w:pPr>
              <w:jc w:val="center"/>
              <w:rPr>
                <w:rFonts w:ascii="Times New Roman" w:eastAsia="宋体" w:hAnsi="Times New Roman" w:cs="Times New Roman"/>
                <w:b/>
                <w:bCs/>
                <w:sz w:val="18"/>
                <w:szCs w:val="18"/>
              </w:rPr>
            </w:pPr>
            <w:r>
              <w:rPr>
                <w:rFonts w:ascii="Times New Roman" w:eastAsia="宋体" w:hAnsi="Times New Roman" w:cs="Times New Roman"/>
                <w:b/>
                <w:bCs/>
                <w:kern w:val="0"/>
                <w:sz w:val="18"/>
                <w:szCs w:val="18"/>
              </w:rPr>
              <w:t>公司</w:t>
            </w:r>
          </w:p>
        </w:tc>
        <w:tc>
          <w:tcPr>
            <w:tcW w:w="0" w:type="auto"/>
            <w:vAlign w:val="center"/>
          </w:tcPr>
          <w:p w14:paraId="1373AB98" w14:textId="77777777" w:rsidR="00A2265E" w:rsidRDefault="00000000">
            <w:pPr>
              <w:jc w:val="center"/>
              <w:rPr>
                <w:rFonts w:ascii="Times New Roman" w:eastAsia="宋体" w:hAnsi="Times New Roman" w:cs="Times New Roman"/>
                <w:b/>
                <w:bCs/>
                <w:sz w:val="18"/>
                <w:szCs w:val="18"/>
              </w:rPr>
            </w:pPr>
            <w:proofErr w:type="spellStart"/>
            <w:r>
              <w:rPr>
                <w:rFonts w:ascii="Times New Roman" w:eastAsia="宋体" w:hAnsi="Times New Roman" w:cs="Times New Roman"/>
                <w:b/>
                <w:bCs/>
                <w:sz w:val="18"/>
                <w:szCs w:val="18"/>
              </w:rPr>
              <w:t>Fischione</w:t>
            </w:r>
            <w:proofErr w:type="spellEnd"/>
          </w:p>
        </w:tc>
        <w:tc>
          <w:tcPr>
            <w:tcW w:w="0" w:type="auto"/>
            <w:vAlign w:val="center"/>
          </w:tcPr>
          <w:p w14:paraId="578AA874" w14:textId="77777777" w:rsidR="00A2265E" w:rsidRDefault="00000000">
            <w:pPr>
              <w:autoSpaceDE w:val="0"/>
              <w:autoSpaceDN w:val="0"/>
              <w:adjustRightInd w:val="0"/>
              <w:jc w:val="center"/>
              <w:rPr>
                <w:rFonts w:ascii="Times New Roman" w:eastAsia="宋体" w:hAnsi="Times New Roman" w:cs="Times New Roman"/>
                <w:b/>
                <w:bCs/>
                <w:kern w:val="0"/>
                <w:sz w:val="18"/>
                <w:szCs w:val="18"/>
              </w:rPr>
            </w:pPr>
            <w:proofErr w:type="spellStart"/>
            <w:r>
              <w:rPr>
                <w:rFonts w:ascii="Times New Roman" w:eastAsia="宋体" w:hAnsi="Times New Roman" w:cs="Times New Roman"/>
                <w:b/>
                <w:bCs/>
                <w:kern w:val="0"/>
                <w:sz w:val="18"/>
                <w:szCs w:val="18"/>
              </w:rPr>
              <w:t>Gatan</w:t>
            </w:r>
            <w:proofErr w:type="spellEnd"/>
          </w:p>
        </w:tc>
      </w:tr>
      <w:tr w:rsidR="00A2265E" w14:paraId="6DC54724" w14:textId="77777777">
        <w:trPr>
          <w:cantSplit/>
        </w:trPr>
        <w:tc>
          <w:tcPr>
            <w:tcW w:w="0" w:type="auto"/>
            <w:vAlign w:val="center"/>
          </w:tcPr>
          <w:p w14:paraId="671D2017"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型号</w:t>
            </w:r>
          </w:p>
        </w:tc>
        <w:tc>
          <w:tcPr>
            <w:tcW w:w="0" w:type="auto"/>
            <w:vAlign w:val="center"/>
          </w:tcPr>
          <w:p w14:paraId="6365042B" w14:textId="77777777" w:rsidR="00A2265E" w:rsidRDefault="00000000">
            <w:pPr>
              <w:jc w:val="center"/>
              <w:rPr>
                <w:rFonts w:ascii="Times New Roman" w:eastAsia="宋体" w:hAnsi="Times New Roman" w:cs="Times New Roman"/>
                <w:szCs w:val="21"/>
              </w:rPr>
            </w:pPr>
            <w:r>
              <w:rPr>
                <w:rFonts w:ascii="Times New Roman" w:eastAsia="宋体" w:hAnsi="Times New Roman" w:cs="Times New Roman"/>
                <w:szCs w:val="21"/>
              </w:rPr>
              <w:t>2550</w:t>
            </w:r>
          </w:p>
        </w:tc>
        <w:tc>
          <w:tcPr>
            <w:tcW w:w="0" w:type="auto"/>
            <w:vAlign w:val="center"/>
          </w:tcPr>
          <w:p w14:paraId="355DE27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648.MA/698.ULP/655</w:t>
            </w:r>
          </w:p>
        </w:tc>
      </w:tr>
      <w:tr w:rsidR="00A2265E" w14:paraId="4880EAB4" w14:textId="77777777">
        <w:trPr>
          <w:cantSplit/>
        </w:trPr>
        <w:tc>
          <w:tcPr>
            <w:tcW w:w="0" w:type="auto"/>
            <w:vMerge w:val="restart"/>
            <w:vAlign w:val="center"/>
          </w:tcPr>
          <w:p w14:paraId="44472976"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配置</w:t>
            </w:r>
          </w:p>
        </w:tc>
        <w:tc>
          <w:tcPr>
            <w:tcW w:w="0" w:type="auto"/>
            <w:vAlign w:val="center"/>
          </w:tcPr>
          <w:p w14:paraId="790E7798"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冷冻传输样品杆主机</w:t>
            </w:r>
            <w:r>
              <w:rPr>
                <w:rFonts w:ascii="Times New Roman" w:eastAsia="宋体" w:hAnsi="Times New Roman" w:cs="Times New Roman"/>
                <w:sz w:val="18"/>
                <w:szCs w:val="18"/>
              </w:rPr>
              <w:t>1</w:t>
            </w:r>
            <w:r>
              <w:rPr>
                <w:rFonts w:ascii="Times New Roman" w:eastAsia="宋体" w:hAnsi="Times New Roman" w:cs="Times New Roman"/>
                <w:sz w:val="18"/>
                <w:szCs w:val="18"/>
              </w:rPr>
              <w:t>台</w:t>
            </w:r>
          </w:p>
        </w:tc>
        <w:tc>
          <w:tcPr>
            <w:tcW w:w="0" w:type="auto"/>
            <w:vAlign w:val="center"/>
          </w:tcPr>
          <w:p w14:paraId="3B0EF95B" w14:textId="77777777" w:rsidR="00A2265E" w:rsidRDefault="00000000">
            <w:pPr>
              <w:autoSpaceDE w:val="0"/>
              <w:autoSpaceDN w:val="0"/>
              <w:adjustRightInd w:val="0"/>
              <w:jc w:val="center"/>
              <w:rPr>
                <w:rFonts w:ascii="Times New Roman" w:eastAsia="宋体" w:hAnsi="Times New Roman" w:cs="Times New Roman"/>
                <w:kern w:val="0"/>
                <w:sz w:val="18"/>
                <w:szCs w:val="18"/>
              </w:rPr>
            </w:pPr>
            <w:proofErr w:type="gramStart"/>
            <w:r>
              <w:rPr>
                <w:rFonts w:ascii="Times New Roman" w:eastAsia="宋体" w:hAnsi="Times New Roman" w:cs="Times New Roman"/>
                <w:kern w:val="0"/>
                <w:sz w:val="18"/>
                <w:szCs w:val="18"/>
              </w:rPr>
              <w:t>双倾真空</w:t>
            </w:r>
            <w:proofErr w:type="gramEnd"/>
            <w:r>
              <w:rPr>
                <w:rFonts w:ascii="Times New Roman" w:eastAsia="宋体" w:hAnsi="Times New Roman" w:cs="Times New Roman"/>
                <w:kern w:val="0"/>
                <w:sz w:val="18"/>
                <w:szCs w:val="18"/>
              </w:rPr>
              <w:t>转移样品杆</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根</w:t>
            </w:r>
          </w:p>
        </w:tc>
      </w:tr>
      <w:tr w:rsidR="00A2265E" w14:paraId="765C920B" w14:textId="77777777">
        <w:trPr>
          <w:cantSplit/>
        </w:trPr>
        <w:tc>
          <w:tcPr>
            <w:tcW w:w="0" w:type="auto"/>
            <w:vMerge/>
            <w:vAlign w:val="center"/>
          </w:tcPr>
          <w:p w14:paraId="14B8E2A5" w14:textId="77777777" w:rsidR="00A2265E" w:rsidRDefault="00A2265E">
            <w:pPr>
              <w:autoSpaceDE w:val="0"/>
              <w:autoSpaceDN w:val="0"/>
              <w:adjustRightInd w:val="0"/>
              <w:jc w:val="center"/>
              <w:rPr>
                <w:rFonts w:ascii="Times New Roman" w:eastAsia="宋体" w:hAnsi="Times New Roman" w:cs="Times New Roman"/>
                <w:kern w:val="0"/>
                <w:sz w:val="18"/>
                <w:szCs w:val="18"/>
              </w:rPr>
            </w:pPr>
          </w:p>
        </w:tc>
        <w:tc>
          <w:tcPr>
            <w:tcW w:w="0" w:type="auto"/>
            <w:vAlign w:val="center"/>
          </w:tcPr>
          <w:p w14:paraId="13DB92F6"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装样工作站</w:t>
            </w:r>
            <w:r>
              <w:rPr>
                <w:rFonts w:ascii="Times New Roman" w:eastAsia="宋体" w:hAnsi="Times New Roman" w:cs="Times New Roman"/>
                <w:sz w:val="18"/>
                <w:szCs w:val="18"/>
              </w:rPr>
              <w:t>1</w:t>
            </w:r>
            <w:r>
              <w:rPr>
                <w:rFonts w:ascii="Times New Roman" w:eastAsia="宋体" w:hAnsi="Times New Roman" w:cs="Times New Roman"/>
                <w:sz w:val="18"/>
                <w:szCs w:val="18"/>
              </w:rPr>
              <w:t>套</w:t>
            </w:r>
          </w:p>
        </w:tc>
        <w:tc>
          <w:tcPr>
            <w:tcW w:w="0" w:type="auto"/>
            <w:vAlign w:val="center"/>
          </w:tcPr>
          <w:p w14:paraId="69A191A0" w14:textId="77777777" w:rsidR="00A2265E" w:rsidRDefault="00000000">
            <w:pPr>
              <w:autoSpaceDE w:val="0"/>
              <w:autoSpaceDN w:val="0"/>
              <w:adjustRightInd w:val="0"/>
              <w:jc w:val="center"/>
              <w:rPr>
                <w:rFonts w:ascii="Times New Roman" w:eastAsia="宋体" w:hAnsi="Times New Roman" w:cs="Times New Roman"/>
                <w:kern w:val="0"/>
                <w:sz w:val="18"/>
                <w:szCs w:val="18"/>
              </w:rPr>
            </w:pPr>
            <w:proofErr w:type="gramStart"/>
            <w:r>
              <w:rPr>
                <w:rFonts w:ascii="Times New Roman" w:eastAsia="宋体" w:hAnsi="Times New Roman" w:cs="Times New Roman"/>
                <w:kern w:val="0"/>
                <w:sz w:val="18"/>
                <w:szCs w:val="18"/>
              </w:rPr>
              <w:t>第二轴倾转</w:t>
            </w:r>
            <w:proofErr w:type="gramEnd"/>
            <w:r>
              <w:rPr>
                <w:rFonts w:ascii="Times New Roman" w:eastAsia="宋体" w:hAnsi="Times New Roman" w:cs="Times New Roman"/>
                <w:kern w:val="0"/>
                <w:sz w:val="18"/>
                <w:szCs w:val="18"/>
              </w:rPr>
              <w:t>控制器</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个</w:t>
            </w:r>
          </w:p>
        </w:tc>
      </w:tr>
      <w:tr w:rsidR="00A2265E" w14:paraId="7FE99D42" w14:textId="77777777">
        <w:trPr>
          <w:cantSplit/>
        </w:trPr>
        <w:tc>
          <w:tcPr>
            <w:tcW w:w="0" w:type="auto"/>
            <w:vMerge/>
            <w:vAlign w:val="center"/>
          </w:tcPr>
          <w:p w14:paraId="585BB7EA" w14:textId="77777777" w:rsidR="00A2265E" w:rsidRDefault="00A2265E">
            <w:pPr>
              <w:autoSpaceDE w:val="0"/>
              <w:autoSpaceDN w:val="0"/>
              <w:adjustRightInd w:val="0"/>
              <w:jc w:val="center"/>
              <w:rPr>
                <w:rFonts w:ascii="Times New Roman" w:eastAsia="宋体" w:hAnsi="Times New Roman" w:cs="Times New Roman"/>
                <w:kern w:val="0"/>
                <w:sz w:val="18"/>
                <w:szCs w:val="18"/>
              </w:rPr>
            </w:pPr>
          </w:p>
        </w:tc>
        <w:tc>
          <w:tcPr>
            <w:tcW w:w="0" w:type="auto"/>
            <w:vAlign w:val="center"/>
          </w:tcPr>
          <w:p w14:paraId="51AB7907"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配套控温器</w:t>
            </w:r>
            <w:r>
              <w:rPr>
                <w:rFonts w:ascii="Times New Roman" w:eastAsia="宋体" w:hAnsi="Times New Roman" w:cs="Times New Roman"/>
                <w:sz w:val="18"/>
                <w:szCs w:val="18"/>
              </w:rPr>
              <w:t>1</w:t>
            </w:r>
            <w:r>
              <w:rPr>
                <w:rFonts w:ascii="Times New Roman" w:eastAsia="宋体" w:hAnsi="Times New Roman" w:cs="Times New Roman"/>
                <w:sz w:val="18"/>
                <w:szCs w:val="18"/>
              </w:rPr>
              <w:t>套</w:t>
            </w:r>
          </w:p>
        </w:tc>
        <w:tc>
          <w:tcPr>
            <w:tcW w:w="0" w:type="auto"/>
            <w:vAlign w:val="center"/>
          </w:tcPr>
          <w:p w14:paraId="3A4EE666"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冷冻传输样品杆</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根</w:t>
            </w:r>
          </w:p>
        </w:tc>
      </w:tr>
      <w:tr w:rsidR="00A2265E" w14:paraId="52CD71FA" w14:textId="77777777">
        <w:trPr>
          <w:cantSplit/>
        </w:trPr>
        <w:tc>
          <w:tcPr>
            <w:tcW w:w="0" w:type="auto"/>
            <w:vMerge/>
            <w:vAlign w:val="center"/>
          </w:tcPr>
          <w:p w14:paraId="4042F4BF" w14:textId="77777777" w:rsidR="00A2265E" w:rsidRDefault="00A2265E">
            <w:pPr>
              <w:autoSpaceDE w:val="0"/>
              <w:autoSpaceDN w:val="0"/>
              <w:adjustRightInd w:val="0"/>
              <w:jc w:val="center"/>
              <w:rPr>
                <w:rFonts w:ascii="Times New Roman" w:eastAsia="宋体" w:hAnsi="Times New Roman" w:cs="Times New Roman"/>
                <w:kern w:val="0"/>
                <w:sz w:val="18"/>
                <w:szCs w:val="18"/>
              </w:rPr>
            </w:pPr>
          </w:p>
        </w:tc>
        <w:tc>
          <w:tcPr>
            <w:tcW w:w="0" w:type="auto"/>
            <w:vAlign w:val="center"/>
          </w:tcPr>
          <w:p w14:paraId="63B42252"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样品杆</w:t>
            </w:r>
            <w:proofErr w:type="gramStart"/>
            <w:r>
              <w:rPr>
                <w:rFonts w:ascii="Times New Roman" w:eastAsia="宋体" w:hAnsi="Times New Roman" w:cs="Times New Roman"/>
                <w:sz w:val="18"/>
                <w:szCs w:val="18"/>
              </w:rPr>
              <w:t>存储站</w:t>
            </w:r>
            <w:proofErr w:type="gramEnd"/>
            <w:r>
              <w:rPr>
                <w:rFonts w:ascii="Times New Roman" w:eastAsia="宋体" w:hAnsi="Times New Roman" w:cs="Times New Roman"/>
                <w:sz w:val="18"/>
                <w:szCs w:val="18"/>
              </w:rPr>
              <w:t>1</w:t>
            </w:r>
            <w:r>
              <w:rPr>
                <w:rFonts w:ascii="Times New Roman" w:eastAsia="宋体" w:hAnsi="Times New Roman" w:cs="Times New Roman"/>
                <w:sz w:val="18"/>
                <w:szCs w:val="18"/>
              </w:rPr>
              <w:t>套</w:t>
            </w:r>
          </w:p>
        </w:tc>
        <w:tc>
          <w:tcPr>
            <w:tcW w:w="0" w:type="auto"/>
            <w:vAlign w:val="center"/>
          </w:tcPr>
          <w:p w14:paraId="109582F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温度控制器</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个</w:t>
            </w:r>
          </w:p>
        </w:tc>
      </w:tr>
      <w:tr w:rsidR="00A2265E" w14:paraId="58CE0D90" w14:textId="77777777">
        <w:trPr>
          <w:cantSplit/>
        </w:trPr>
        <w:tc>
          <w:tcPr>
            <w:tcW w:w="0" w:type="auto"/>
            <w:vMerge/>
            <w:vAlign w:val="center"/>
          </w:tcPr>
          <w:p w14:paraId="2E9A6B86" w14:textId="77777777" w:rsidR="00A2265E" w:rsidRDefault="00A2265E">
            <w:pPr>
              <w:autoSpaceDE w:val="0"/>
              <w:autoSpaceDN w:val="0"/>
              <w:adjustRightInd w:val="0"/>
              <w:jc w:val="center"/>
              <w:rPr>
                <w:rFonts w:ascii="Times New Roman" w:eastAsia="宋体" w:hAnsi="Times New Roman" w:cs="Times New Roman"/>
                <w:kern w:val="0"/>
                <w:sz w:val="18"/>
                <w:szCs w:val="18"/>
              </w:rPr>
            </w:pPr>
          </w:p>
        </w:tc>
        <w:tc>
          <w:tcPr>
            <w:tcW w:w="0" w:type="auto"/>
            <w:vAlign w:val="center"/>
          </w:tcPr>
          <w:p w14:paraId="751BB623"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样品杆转接头</w:t>
            </w:r>
            <w:r>
              <w:rPr>
                <w:rFonts w:ascii="Times New Roman" w:eastAsia="宋体" w:hAnsi="Times New Roman" w:cs="Times New Roman"/>
                <w:sz w:val="18"/>
                <w:szCs w:val="18"/>
              </w:rPr>
              <w:t>4</w:t>
            </w:r>
            <w:r>
              <w:rPr>
                <w:rFonts w:ascii="Times New Roman" w:eastAsia="宋体" w:hAnsi="Times New Roman" w:cs="Times New Roman"/>
                <w:sz w:val="18"/>
                <w:szCs w:val="18"/>
              </w:rPr>
              <w:t>套</w:t>
            </w:r>
          </w:p>
        </w:tc>
        <w:tc>
          <w:tcPr>
            <w:tcW w:w="0" w:type="auto"/>
            <w:vAlign w:val="center"/>
          </w:tcPr>
          <w:p w14:paraId="43276157"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液氮工作台</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个</w:t>
            </w:r>
          </w:p>
        </w:tc>
      </w:tr>
      <w:tr w:rsidR="00A2265E" w14:paraId="009988A8" w14:textId="77777777">
        <w:trPr>
          <w:cantSplit/>
        </w:trPr>
        <w:tc>
          <w:tcPr>
            <w:tcW w:w="0" w:type="auto"/>
            <w:vMerge/>
            <w:vAlign w:val="center"/>
          </w:tcPr>
          <w:p w14:paraId="73EB27AC" w14:textId="77777777" w:rsidR="00A2265E" w:rsidRDefault="00A2265E">
            <w:pPr>
              <w:autoSpaceDE w:val="0"/>
              <w:autoSpaceDN w:val="0"/>
              <w:adjustRightInd w:val="0"/>
              <w:jc w:val="center"/>
              <w:rPr>
                <w:rFonts w:ascii="Times New Roman" w:eastAsia="宋体" w:hAnsi="Times New Roman" w:cs="Times New Roman"/>
                <w:kern w:val="0"/>
                <w:sz w:val="18"/>
                <w:szCs w:val="18"/>
              </w:rPr>
            </w:pPr>
          </w:p>
        </w:tc>
        <w:tc>
          <w:tcPr>
            <w:tcW w:w="0" w:type="auto"/>
            <w:vAlign w:val="center"/>
          </w:tcPr>
          <w:p w14:paraId="1F5DF3F0"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蝶阀</w:t>
            </w:r>
            <w:r>
              <w:rPr>
                <w:rFonts w:ascii="Times New Roman" w:eastAsia="宋体" w:hAnsi="Times New Roman" w:cs="Times New Roman"/>
                <w:sz w:val="18"/>
                <w:szCs w:val="18"/>
              </w:rPr>
              <w:t>3</w:t>
            </w:r>
            <w:r>
              <w:rPr>
                <w:rFonts w:ascii="Times New Roman" w:eastAsia="宋体" w:hAnsi="Times New Roman" w:cs="Times New Roman"/>
                <w:sz w:val="18"/>
                <w:szCs w:val="18"/>
              </w:rPr>
              <w:t>套</w:t>
            </w:r>
          </w:p>
        </w:tc>
        <w:tc>
          <w:tcPr>
            <w:tcW w:w="0" w:type="auto"/>
            <w:vAlign w:val="center"/>
          </w:tcPr>
          <w:p w14:paraId="7263FACD"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涡轮泵工作站</w:t>
            </w: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台</w:t>
            </w:r>
          </w:p>
        </w:tc>
      </w:tr>
      <w:tr w:rsidR="00A2265E" w14:paraId="175CA629" w14:textId="77777777">
        <w:trPr>
          <w:cantSplit/>
        </w:trPr>
        <w:tc>
          <w:tcPr>
            <w:tcW w:w="0" w:type="auto"/>
            <w:vAlign w:val="center"/>
          </w:tcPr>
          <w:p w14:paraId="1D1C440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质保（年）</w:t>
            </w:r>
          </w:p>
        </w:tc>
        <w:tc>
          <w:tcPr>
            <w:tcW w:w="0" w:type="auto"/>
            <w:vAlign w:val="center"/>
          </w:tcPr>
          <w:p w14:paraId="6069FCA8"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c>
          <w:tcPr>
            <w:tcW w:w="0" w:type="auto"/>
            <w:vAlign w:val="center"/>
          </w:tcPr>
          <w:p w14:paraId="5D0EAF01"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r>
      <w:tr w:rsidR="00A2265E" w14:paraId="5F974081" w14:textId="77777777">
        <w:trPr>
          <w:cantSplit/>
        </w:trPr>
        <w:tc>
          <w:tcPr>
            <w:tcW w:w="0" w:type="auto"/>
            <w:vAlign w:val="center"/>
          </w:tcPr>
          <w:p w14:paraId="585F42D8"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功能</w:t>
            </w:r>
          </w:p>
        </w:tc>
        <w:tc>
          <w:tcPr>
            <w:tcW w:w="0" w:type="auto"/>
            <w:vAlign w:val="center"/>
          </w:tcPr>
          <w:p w14:paraId="59942B0A"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真空转移</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冷冻传输</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三维重构</w:t>
            </w:r>
          </w:p>
        </w:tc>
        <w:tc>
          <w:tcPr>
            <w:tcW w:w="0" w:type="auto"/>
            <w:vAlign w:val="center"/>
          </w:tcPr>
          <w:p w14:paraId="2443FEEB"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真空转移</w:t>
            </w: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冷冻传输</w:t>
            </w:r>
          </w:p>
        </w:tc>
      </w:tr>
      <w:tr w:rsidR="00A2265E" w14:paraId="485A52FA" w14:textId="77777777">
        <w:trPr>
          <w:cantSplit/>
        </w:trPr>
        <w:tc>
          <w:tcPr>
            <w:tcW w:w="0" w:type="auto"/>
            <w:vAlign w:val="center"/>
          </w:tcPr>
          <w:p w14:paraId="48928B79"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最低观察温度</w:t>
            </w:r>
          </w:p>
        </w:tc>
        <w:tc>
          <w:tcPr>
            <w:tcW w:w="0" w:type="auto"/>
            <w:vAlign w:val="center"/>
          </w:tcPr>
          <w:p w14:paraId="38FD8F67"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-175°C</w:t>
            </w:r>
          </w:p>
        </w:tc>
        <w:tc>
          <w:tcPr>
            <w:tcW w:w="0" w:type="auto"/>
            <w:vAlign w:val="center"/>
          </w:tcPr>
          <w:p w14:paraId="72733237"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-170℃</w:t>
            </w:r>
          </w:p>
        </w:tc>
      </w:tr>
      <w:tr w:rsidR="00A2265E" w14:paraId="43A030A5" w14:textId="77777777">
        <w:trPr>
          <w:cantSplit/>
        </w:trPr>
        <w:tc>
          <w:tcPr>
            <w:tcW w:w="0" w:type="auto"/>
            <w:vAlign w:val="center"/>
          </w:tcPr>
          <w:p w14:paraId="4C2E2958"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lastRenderedPageBreak/>
              <w:t>达到操作温度所需时间（</w:t>
            </w:r>
            <w:r>
              <w:rPr>
                <w:rFonts w:ascii="Times New Roman" w:eastAsia="宋体" w:hAnsi="Times New Roman" w:cs="Times New Roman"/>
                <w:kern w:val="0"/>
                <w:sz w:val="18"/>
                <w:szCs w:val="18"/>
              </w:rPr>
              <w:t>min</w:t>
            </w:r>
            <w:r>
              <w:rPr>
                <w:rFonts w:ascii="Times New Roman" w:eastAsia="宋体" w:hAnsi="Times New Roman" w:cs="Times New Roman"/>
                <w:kern w:val="0"/>
                <w:sz w:val="18"/>
                <w:szCs w:val="18"/>
              </w:rPr>
              <w:t>）</w:t>
            </w:r>
          </w:p>
        </w:tc>
        <w:tc>
          <w:tcPr>
            <w:tcW w:w="0" w:type="auto"/>
            <w:vAlign w:val="center"/>
          </w:tcPr>
          <w:p w14:paraId="21F4FDB8"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hint="eastAsia"/>
                <w:kern w:val="0"/>
                <w:sz w:val="18"/>
                <w:szCs w:val="18"/>
              </w:rPr>
              <w:t>30</w:t>
            </w:r>
          </w:p>
        </w:tc>
        <w:tc>
          <w:tcPr>
            <w:tcW w:w="0" w:type="auto"/>
            <w:vAlign w:val="center"/>
          </w:tcPr>
          <w:p w14:paraId="4EB65322"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小于</w:t>
            </w:r>
            <w:r>
              <w:rPr>
                <w:rFonts w:ascii="Times New Roman" w:eastAsia="宋体" w:hAnsi="Times New Roman" w:cs="Times New Roman"/>
                <w:kern w:val="0"/>
                <w:sz w:val="18"/>
                <w:szCs w:val="18"/>
              </w:rPr>
              <w:t>40</w:t>
            </w:r>
          </w:p>
        </w:tc>
      </w:tr>
      <w:tr w:rsidR="00A2265E" w14:paraId="3178A8F1" w14:textId="77777777">
        <w:trPr>
          <w:cantSplit/>
        </w:trPr>
        <w:tc>
          <w:tcPr>
            <w:tcW w:w="0" w:type="auto"/>
            <w:vAlign w:val="center"/>
          </w:tcPr>
          <w:p w14:paraId="7376F5FE"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保温时间</w:t>
            </w:r>
          </w:p>
        </w:tc>
        <w:tc>
          <w:tcPr>
            <w:tcW w:w="0" w:type="auto"/>
            <w:vAlign w:val="center"/>
          </w:tcPr>
          <w:p w14:paraId="35C7F920"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降温结束补满液氮可保持</w:t>
            </w:r>
            <w:r>
              <w:rPr>
                <w:rFonts w:ascii="Times New Roman" w:eastAsia="宋体" w:hAnsi="Times New Roman" w:cs="Times New Roman"/>
                <w:kern w:val="0"/>
                <w:sz w:val="18"/>
                <w:szCs w:val="18"/>
              </w:rPr>
              <w:t xml:space="preserve">-175 </w:t>
            </w:r>
            <w:proofErr w:type="spellStart"/>
            <w:r>
              <w:rPr>
                <w:rFonts w:ascii="Times New Roman" w:eastAsia="宋体" w:hAnsi="Times New Roman" w:cs="Times New Roman"/>
                <w:kern w:val="0"/>
                <w:sz w:val="18"/>
                <w:szCs w:val="18"/>
                <w:vertAlign w:val="superscript"/>
              </w:rPr>
              <w:t>o</w:t>
            </w:r>
            <w:r>
              <w:rPr>
                <w:rFonts w:ascii="Times New Roman" w:eastAsia="宋体" w:hAnsi="Times New Roman" w:cs="Times New Roman"/>
                <w:kern w:val="0"/>
                <w:sz w:val="18"/>
                <w:szCs w:val="18"/>
              </w:rPr>
              <w:t>C</w:t>
            </w:r>
            <w:proofErr w:type="spellEnd"/>
            <w:r>
              <w:rPr>
                <w:rFonts w:ascii="Times New Roman" w:eastAsia="宋体" w:hAnsi="Times New Roman" w:cs="Times New Roman" w:hint="eastAsia"/>
                <w:kern w:val="0"/>
                <w:sz w:val="18"/>
                <w:szCs w:val="18"/>
              </w:rPr>
              <w:t xml:space="preserve"> 4</w:t>
            </w:r>
            <w:r>
              <w:rPr>
                <w:rFonts w:ascii="Times New Roman" w:eastAsia="宋体" w:hAnsi="Times New Roman" w:cs="Times New Roman"/>
                <w:kern w:val="0"/>
                <w:sz w:val="18"/>
                <w:szCs w:val="18"/>
              </w:rPr>
              <w:t>小时以上</w:t>
            </w:r>
          </w:p>
        </w:tc>
        <w:tc>
          <w:tcPr>
            <w:tcW w:w="0" w:type="auto"/>
            <w:vAlign w:val="center"/>
          </w:tcPr>
          <w:p w14:paraId="53AD112C"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 xml:space="preserve">-145 </w:t>
            </w:r>
            <w:proofErr w:type="spellStart"/>
            <w:r>
              <w:rPr>
                <w:rFonts w:ascii="Times New Roman" w:eastAsia="宋体" w:hAnsi="Times New Roman" w:cs="Times New Roman"/>
                <w:kern w:val="0"/>
                <w:sz w:val="18"/>
                <w:szCs w:val="18"/>
                <w:vertAlign w:val="superscript"/>
              </w:rPr>
              <w:t>o</w:t>
            </w:r>
            <w:r>
              <w:rPr>
                <w:rFonts w:ascii="Times New Roman" w:eastAsia="宋体" w:hAnsi="Times New Roman" w:cs="Times New Roman"/>
                <w:kern w:val="0"/>
                <w:sz w:val="18"/>
                <w:szCs w:val="18"/>
              </w:rPr>
              <w:t>C</w:t>
            </w:r>
            <w:proofErr w:type="spellEnd"/>
            <w:r>
              <w:rPr>
                <w:rFonts w:ascii="Times New Roman" w:eastAsia="宋体" w:hAnsi="Times New Roman" w:cs="Times New Roman"/>
                <w:kern w:val="0"/>
                <w:sz w:val="18"/>
                <w:szCs w:val="18"/>
              </w:rPr>
              <w:t>下保冷时间：大于</w:t>
            </w:r>
            <w:r>
              <w:rPr>
                <w:rFonts w:ascii="Times New Roman" w:eastAsia="宋体" w:hAnsi="Times New Roman" w:cs="Times New Roman"/>
                <w:kern w:val="0"/>
                <w:sz w:val="18"/>
                <w:szCs w:val="18"/>
              </w:rPr>
              <w:t>9</w:t>
            </w:r>
            <w:r>
              <w:rPr>
                <w:rFonts w:ascii="Times New Roman" w:eastAsia="宋体" w:hAnsi="Times New Roman" w:cs="Times New Roman"/>
                <w:kern w:val="0"/>
                <w:sz w:val="18"/>
                <w:szCs w:val="18"/>
              </w:rPr>
              <w:t>小时</w:t>
            </w:r>
          </w:p>
        </w:tc>
      </w:tr>
      <w:tr w:rsidR="00A2265E" w14:paraId="166670C7" w14:textId="77777777">
        <w:trPr>
          <w:cantSplit/>
        </w:trPr>
        <w:tc>
          <w:tcPr>
            <w:tcW w:w="0" w:type="auto"/>
            <w:vAlign w:val="center"/>
          </w:tcPr>
          <w:p w14:paraId="7CF5E4DD"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杜瓦瓶容量（</w:t>
            </w:r>
            <w:r>
              <w:rPr>
                <w:rFonts w:ascii="Times New Roman" w:eastAsia="宋体" w:hAnsi="Times New Roman" w:cs="Times New Roman"/>
                <w:kern w:val="0"/>
                <w:sz w:val="18"/>
                <w:szCs w:val="18"/>
              </w:rPr>
              <w:t>mL</w:t>
            </w:r>
            <w:r>
              <w:rPr>
                <w:rFonts w:ascii="Times New Roman" w:eastAsia="宋体" w:hAnsi="Times New Roman" w:cs="Times New Roman"/>
                <w:kern w:val="0"/>
                <w:sz w:val="18"/>
                <w:szCs w:val="18"/>
              </w:rPr>
              <w:t>）</w:t>
            </w:r>
          </w:p>
        </w:tc>
        <w:tc>
          <w:tcPr>
            <w:tcW w:w="0" w:type="auto"/>
            <w:vAlign w:val="center"/>
          </w:tcPr>
          <w:p w14:paraId="0059DEC9"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200</w:t>
            </w:r>
          </w:p>
        </w:tc>
        <w:tc>
          <w:tcPr>
            <w:tcW w:w="0" w:type="auto"/>
            <w:vAlign w:val="center"/>
          </w:tcPr>
          <w:p w14:paraId="12C47919"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250</w:t>
            </w:r>
          </w:p>
        </w:tc>
      </w:tr>
      <w:tr w:rsidR="00A2265E" w14:paraId="46AAA8AE" w14:textId="77777777">
        <w:trPr>
          <w:cantSplit/>
        </w:trPr>
        <w:tc>
          <w:tcPr>
            <w:tcW w:w="0" w:type="auto"/>
            <w:vAlign w:val="center"/>
          </w:tcPr>
          <w:p w14:paraId="7301491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冷却方式</w:t>
            </w:r>
          </w:p>
        </w:tc>
        <w:tc>
          <w:tcPr>
            <w:tcW w:w="0" w:type="auto"/>
            <w:vAlign w:val="center"/>
          </w:tcPr>
          <w:p w14:paraId="135D7EE8"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液氮冷却</w:t>
            </w:r>
          </w:p>
        </w:tc>
        <w:tc>
          <w:tcPr>
            <w:tcW w:w="0" w:type="auto"/>
            <w:vAlign w:val="center"/>
          </w:tcPr>
          <w:p w14:paraId="04DA52E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液氮冷却</w:t>
            </w:r>
          </w:p>
        </w:tc>
      </w:tr>
      <w:tr w:rsidR="00A2265E" w14:paraId="1D434D3A" w14:textId="77777777">
        <w:trPr>
          <w:cantSplit/>
        </w:trPr>
        <w:tc>
          <w:tcPr>
            <w:tcW w:w="0" w:type="auto"/>
            <w:vAlign w:val="center"/>
          </w:tcPr>
          <w:p w14:paraId="1C15E95D"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样品尺寸（直径，</w:t>
            </w:r>
            <w:r>
              <w:rPr>
                <w:rFonts w:ascii="Times New Roman" w:eastAsia="宋体" w:hAnsi="Times New Roman" w:cs="Times New Roman"/>
                <w:kern w:val="0"/>
                <w:sz w:val="18"/>
                <w:szCs w:val="18"/>
              </w:rPr>
              <w:t>mm</w:t>
            </w:r>
            <w:r>
              <w:rPr>
                <w:rFonts w:ascii="Times New Roman" w:eastAsia="宋体" w:hAnsi="Times New Roman" w:cs="Times New Roman"/>
                <w:kern w:val="0"/>
                <w:sz w:val="18"/>
                <w:szCs w:val="18"/>
              </w:rPr>
              <w:t>）</w:t>
            </w:r>
          </w:p>
        </w:tc>
        <w:tc>
          <w:tcPr>
            <w:tcW w:w="0" w:type="auto"/>
            <w:vAlign w:val="center"/>
          </w:tcPr>
          <w:p w14:paraId="0FA65993"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3</w:t>
            </w:r>
          </w:p>
        </w:tc>
        <w:tc>
          <w:tcPr>
            <w:tcW w:w="0" w:type="auto"/>
            <w:vAlign w:val="center"/>
          </w:tcPr>
          <w:p w14:paraId="7BC70622"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sz w:val="18"/>
                <w:szCs w:val="18"/>
              </w:rPr>
              <w:t>3</w:t>
            </w:r>
          </w:p>
        </w:tc>
      </w:tr>
      <w:tr w:rsidR="00A2265E" w14:paraId="4C4EEA78" w14:textId="77777777">
        <w:trPr>
          <w:cantSplit/>
        </w:trPr>
        <w:tc>
          <w:tcPr>
            <w:tcW w:w="0" w:type="auto"/>
            <w:vAlign w:val="center"/>
          </w:tcPr>
          <w:p w14:paraId="39F65BC0"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倾转角度范围</w:t>
            </w:r>
          </w:p>
        </w:tc>
        <w:tc>
          <w:tcPr>
            <w:tcW w:w="0" w:type="auto"/>
            <w:vAlign w:val="center"/>
          </w:tcPr>
          <w:p w14:paraId="3B2A98A3"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≥±80°</w:t>
            </w:r>
          </w:p>
        </w:tc>
        <w:tc>
          <w:tcPr>
            <w:tcW w:w="0" w:type="auto"/>
            <w:vAlign w:val="center"/>
          </w:tcPr>
          <w:p w14:paraId="6C2E6E6B"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color w:val="FF0000"/>
                <w:kern w:val="0"/>
                <w:sz w:val="18"/>
                <w:szCs w:val="18"/>
              </w:rPr>
              <w:t>±35°</w:t>
            </w:r>
          </w:p>
        </w:tc>
      </w:tr>
      <w:tr w:rsidR="00A2265E" w14:paraId="4A8BD7BC" w14:textId="77777777">
        <w:trPr>
          <w:cantSplit/>
        </w:trPr>
        <w:tc>
          <w:tcPr>
            <w:tcW w:w="0" w:type="auto"/>
            <w:vAlign w:val="center"/>
          </w:tcPr>
          <w:p w14:paraId="0A85D12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可</w:t>
            </w:r>
            <w:proofErr w:type="gramStart"/>
            <w:r>
              <w:rPr>
                <w:rFonts w:ascii="Times New Roman" w:eastAsia="宋体" w:hAnsi="Times New Roman" w:cs="Times New Roman"/>
                <w:kern w:val="0"/>
                <w:sz w:val="18"/>
                <w:szCs w:val="18"/>
              </w:rPr>
              <w:t>同时上样个数</w:t>
            </w:r>
            <w:proofErr w:type="gramEnd"/>
            <w:r>
              <w:rPr>
                <w:rFonts w:ascii="Times New Roman" w:eastAsia="宋体" w:hAnsi="Times New Roman" w:cs="Times New Roman"/>
                <w:kern w:val="0"/>
                <w:sz w:val="18"/>
                <w:szCs w:val="18"/>
              </w:rPr>
              <w:t>（</w:t>
            </w:r>
            <w:proofErr w:type="gramStart"/>
            <w:r>
              <w:rPr>
                <w:rFonts w:ascii="Times New Roman" w:eastAsia="宋体" w:hAnsi="Times New Roman" w:cs="Times New Roman"/>
                <w:kern w:val="0"/>
                <w:sz w:val="18"/>
                <w:szCs w:val="18"/>
              </w:rPr>
              <w:t>个</w:t>
            </w:r>
            <w:proofErr w:type="gramEnd"/>
            <w:r>
              <w:rPr>
                <w:rFonts w:ascii="Times New Roman" w:eastAsia="宋体" w:hAnsi="Times New Roman" w:cs="Times New Roman"/>
                <w:kern w:val="0"/>
                <w:sz w:val="18"/>
                <w:szCs w:val="18"/>
              </w:rPr>
              <w:t>）</w:t>
            </w:r>
          </w:p>
        </w:tc>
        <w:tc>
          <w:tcPr>
            <w:tcW w:w="0" w:type="auto"/>
            <w:vAlign w:val="center"/>
          </w:tcPr>
          <w:p w14:paraId="4AB519DC"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p>
        </w:tc>
        <w:tc>
          <w:tcPr>
            <w:tcW w:w="0" w:type="auto"/>
            <w:vAlign w:val="center"/>
          </w:tcPr>
          <w:p w14:paraId="20ADE736"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w:t>
            </w:r>
            <w:r>
              <w:rPr>
                <w:rFonts w:ascii="Times New Roman" w:eastAsia="宋体" w:hAnsi="Times New Roman" w:cs="Times New Roman"/>
                <w:kern w:val="0"/>
                <w:sz w:val="18"/>
                <w:szCs w:val="18"/>
              </w:rPr>
              <w:t>（</w:t>
            </w:r>
            <w:proofErr w:type="gramStart"/>
            <w:r>
              <w:rPr>
                <w:rFonts w:ascii="Times New Roman" w:eastAsia="宋体" w:hAnsi="Times New Roman" w:cs="Times New Roman"/>
                <w:kern w:val="0"/>
                <w:sz w:val="18"/>
                <w:szCs w:val="18"/>
              </w:rPr>
              <w:t>双倾真空</w:t>
            </w:r>
            <w:proofErr w:type="gramEnd"/>
            <w:r>
              <w:rPr>
                <w:rFonts w:ascii="Times New Roman" w:eastAsia="宋体" w:hAnsi="Times New Roman" w:cs="Times New Roman"/>
                <w:kern w:val="0"/>
                <w:sz w:val="18"/>
                <w:szCs w:val="18"/>
              </w:rPr>
              <w:t>转移样品杆，最大样品厚度</w:t>
            </w:r>
            <w:r>
              <w:rPr>
                <w:rFonts w:ascii="Times New Roman" w:eastAsia="宋体" w:hAnsi="Times New Roman" w:cs="Times New Roman"/>
                <w:kern w:val="0"/>
                <w:sz w:val="18"/>
                <w:szCs w:val="18"/>
              </w:rPr>
              <w:t>100</w:t>
            </w:r>
            <w:r>
              <w:rPr>
                <w:rFonts w:ascii="Times New Roman" w:eastAsia="宋体" w:hAnsi="Times New Roman" w:cs="Times New Roman"/>
                <w:kern w:val="0"/>
                <w:sz w:val="18"/>
                <w:szCs w:val="18"/>
              </w:rPr>
              <w:t>微米，</w:t>
            </w:r>
            <w:proofErr w:type="gramStart"/>
            <w:r>
              <w:rPr>
                <w:rFonts w:ascii="Times New Roman" w:eastAsia="宋体" w:hAnsi="Times New Roman" w:cs="Times New Roman"/>
                <w:kern w:val="0"/>
                <w:sz w:val="18"/>
                <w:szCs w:val="18"/>
              </w:rPr>
              <w:t>具有双倾功能</w:t>
            </w:r>
            <w:proofErr w:type="gramEnd"/>
            <w:r>
              <w:rPr>
                <w:rFonts w:ascii="Times New Roman" w:eastAsia="宋体" w:hAnsi="Times New Roman" w:cs="Times New Roman"/>
                <w:kern w:val="0"/>
                <w:sz w:val="18"/>
                <w:szCs w:val="18"/>
              </w:rPr>
              <w:t>）</w:t>
            </w:r>
          </w:p>
        </w:tc>
      </w:tr>
      <w:tr w:rsidR="00A2265E" w14:paraId="61C71CB6" w14:textId="77777777">
        <w:trPr>
          <w:cantSplit/>
        </w:trPr>
        <w:tc>
          <w:tcPr>
            <w:tcW w:w="0" w:type="auto"/>
            <w:vAlign w:val="center"/>
          </w:tcPr>
          <w:p w14:paraId="71E02E52"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透射电镜常规样品</w:t>
            </w:r>
            <w:proofErr w:type="gramStart"/>
            <w:r>
              <w:rPr>
                <w:rFonts w:ascii="Times New Roman" w:eastAsia="宋体" w:hAnsi="Times New Roman" w:cs="Times New Roman"/>
                <w:kern w:val="0"/>
                <w:sz w:val="18"/>
                <w:szCs w:val="18"/>
              </w:rPr>
              <w:t>杆满足</w:t>
            </w:r>
            <w:proofErr w:type="gramEnd"/>
            <w:r>
              <w:rPr>
                <w:rFonts w:ascii="Times New Roman" w:eastAsia="宋体" w:hAnsi="Times New Roman" w:cs="Times New Roman"/>
                <w:kern w:val="0"/>
                <w:sz w:val="18"/>
                <w:szCs w:val="18"/>
              </w:rPr>
              <w:t>漂移速率的前提下，漂移速率</w:t>
            </w:r>
          </w:p>
        </w:tc>
        <w:tc>
          <w:tcPr>
            <w:tcW w:w="0" w:type="auto"/>
            <w:vAlign w:val="center"/>
          </w:tcPr>
          <w:p w14:paraId="405DF6A0"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 nm/min</w:t>
            </w:r>
          </w:p>
        </w:tc>
        <w:tc>
          <w:tcPr>
            <w:tcW w:w="0" w:type="auto"/>
            <w:vAlign w:val="center"/>
          </w:tcPr>
          <w:p w14:paraId="6FCB3542"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≤1.5 nm/min</w:t>
            </w:r>
          </w:p>
        </w:tc>
      </w:tr>
      <w:tr w:rsidR="00A2265E" w14:paraId="3A38BAF6" w14:textId="77777777">
        <w:trPr>
          <w:cantSplit/>
        </w:trPr>
        <w:tc>
          <w:tcPr>
            <w:tcW w:w="0" w:type="auto"/>
            <w:vAlign w:val="center"/>
          </w:tcPr>
          <w:p w14:paraId="2EA55626"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可观察视野范围（零度倾转）</w:t>
            </w:r>
          </w:p>
        </w:tc>
        <w:tc>
          <w:tcPr>
            <w:tcW w:w="0" w:type="auto"/>
            <w:vAlign w:val="center"/>
          </w:tcPr>
          <w:p w14:paraId="17E6B617"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≥2 mm</w:t>
            </w:r>
            <w:r>
              <w:rPr>
                <w:rFonts w:ascii="Times New Roman" w:eastAsia="宋体" w:hAnsi="Times New Roman" w:cs="Times New Roman"/>
                <w:kern w:val="0"/>
                <w:sz w:val="18"/>
                <w:szCs w:val="18"/>
              </w:rPr>
              <w:t>直径</w:t>
            </w:r>
          </w:p>
        </w:tc>
        <w:tc>
          <w:tcPr>
            <w:tcW w:w="0" w:type="auto"/>
            <w:vAlign w:val="center"/>
          </w:tcPr>
          <w:p w14:paraId="08E4525F" w14:textId="77777777" w:rsidR="00A2265E" w:rsidRDefault="00000000">
            <w:pPr>
              <w:autoSpaceDE w:val="0"/>
              <w:autoSpaceDN w:val="0"/>
              <w:adjustRightInd w:val="0"/>
              <w:jc w:val="center"/>
              <w:rPr>
                <w:rFonts w:ascii="Times New Roman" w:eastAsia="宋体" w:hAnsi="Times New Roman" w:cs="Times New Roman"/>
                <w:kern w:val="0"/>
                <w:sz w:val="18"/>
                <w:szCs w:val="18"/>
              </w:rPr>
            </w:pPr>
            <w:proofErr w:type="gramStart"/>
            <w:r>
              <w:rPr>
                <w:rFonts w:ascii="Times New Roman" w:eastAsia="宋体" w:hAnsi="Times New Roman" w:cs="Times New Roman"/>
                <w:kern w:val="0"/>
                <w:sz w:val="18"/>
                <w:szCs w:val="18"/>
              </w:rPr>
              <w:t>双倾真空</w:t>
            </w:r>
            <w:proofErr w:type="gramEnd"/>
            <w:r>
              <w:rPr>
                <w:rFonts w:ascii="Times New Roman" w:eastAsia="宋体" w:hAnsi="Times New Roman" w:cs="Times New Roman"/>
                <w:kern w:val="0"/>
                <w:sz w:val="18"/>
                <w:szCs w:val="18"/>
              </w:rPr>
              <w:t>转移样品杆观测面积在零角度：</w:t>
            </w:r>
            <w:r>
              <w:rPr>
                <w:rFonts w:ascii="Times New Roman" w:eastAsia="宋体" w:hAnsi="Times New Roman" w:cs="Times New Roman"/>
                <w:kern w:val="0"/>
                <w:sz w:val="18"/>
                <w:szCs w:val="18"/>
              </w:rPr>
              <w:t>3.24 mm</w:t>
            </w:r>
            <w:r>
              <w:rPr>
                <w:rFonts w:ascii="Times New Roman" w:eastAsia="宋体" w:hAnsi="Times New Roman" w:cs="Times New Roman"/>
                <w:kern w:val="0"/>
                <w:sz w:val="18"/>
                <w:szCs w:val="18"/>
                <w:vertAlign w:val="superscript"/>
              </w:rPr>
              <w:t>2</w:t>
            </w:r>
            <w:r>
              <w:rPr>
                <w:rFonts w:ascii="Times New Roman" w:eastAsia="宋体" w:hAnsi="Times New Roman" w:cs="Times New Roman"/>
                <w:kern w:val="0"/>
                <w:sz w:val="18"/>
                <w:szCs w:val="18"/>
              </w:rPr>
              <w:t>；直径：</w:t>
            </w:r>
            <w:r>
              <w:rPr>
                <w:rFonts w:ascii="Times New Roman" w:eastAsia="宋体" w:hAnsi="Times New Roman" w:cs="Times New Roman"/>
                <w:kern w:val="0"/>
                <w:sz w:val="18"/>
                <w:szCs w:val="18"/>
              </w:rPr>
              <w:t>2.03 mm</w:t>
            </w:r>
            <w:r>
              <w:rPr>
                <w:rFonts w:ascii="Times New Roman" w:eastAsia="宋体" w:hAnsi="Times New Roman" w:cs="Times New Roman"/>
                <w:kern w:val="0"/>
                <w:sz w:val="18"/>
                <w:szCs w:val="18"/>
              </w:rPr>
              <w:t>。冻传输样品杆零度倾角时可观察面积：</w:t>
            </w:r>
            <w:r>
              <w:rPr>
                <w:rFonts w:ascii="Times New Roman" w:eastAsia="宋体" w:hAnsi="Times New Roman" w:cs="Times New Roman"/>
                <w:kern w:val="0"/>
                <w:sz w:val="18"/>
                <w:szCs w:val="18"/>
              </w:rPr>
              <w:t>4 mm</w:t>
            </w:r>
            <w:r>
              <w:rPr>
                <w:rFonts w:ascii="Times New Roman" w:eastAsia="宋体" w:hAnsi="Times New Roman" w:cs="Times New Roman"/>
                <w:kern w:val="0"/>
                <w:sz w:val="18"/>
                <w:szCs w:val="18"/>
                <w:vertAlign w:val="superscript"/>
              </w:rPr>
              <w:t>2</w:t>
            </w:r>
          </w:p>
        </w:tc>
      </w:tr>
      <w:tr w:rsidR="00A2265E" w14:paraId="47C3E10C" w14:textId="77777777">
        <w:trPr>
          <w:cantSplit/>
        </w:trPr>
        <w:tc>
          <w:tcPr>
            <w:tcW w:w="0" w:type="auto"/>
            <w:vAlign w:val="center"/>
          </w:tcPr>
          <w:p w14:paraId="2D694EE7"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分子涡轮泵</w:t>
            </w:r>
          </w:p>
        </w:tc>
        <w:tc>
          <w:tcPr>
            <w:tcW w:w="0" w:type="auto"/>
            <w:vAlign w:val="center"/>
          </w:tcPr>
          <w:p w14:paraId="3C04BE19"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采用不小于</w:t>
            </w:r>
            <w:r>
              <w:rPr>
                <w:rFonts w:ascii="Times New Roman" w:eastAsia="宋体" w:hAnsi="Times New Roman" w:cs="Times New Roman"/>
                <w:kern w:val="0"/>
                <w:sz w:val="18"/>
                <w:szCs w:val="18"/>
              </w:rPr>
              <w:t>80 L/s</w:t>
            </w:r>
            <w:r>
              <w:rPr>
                <w:rFonts w:ascii="Times New Roman" w:eastAsia="宋体" w:hAnsi="Times New Roman" w:cs="Times New Roman"/>
                <w:kern w:val="0"/>
                <w:sz w:val="18"/>
                <w:szCs w:val="18"/>
              </w:rPr>
              <w:t>分子泵加无油机械泵，极限真空优于</w:t>
            </w:r>
            <w:r>
              <w:rPr>
                <w:rFonts w:ascii="Times New Roman" w:eastAsia="宋体" w:hAnsi="Times New Roman" w:cs="Times New Roman"/>
                <w:kern w:val="0"/>
                <w:sz w:val="18"/>
                <w:szCs w:val="18"/>
              </w:rPr>
              <w:t>10</w:t>
            </w:r>
            <w:r>
              <w:rPr>
                <w:rFonts w:ascii="Times New Roman" w:eastAsia="宋体" w:hAnsi="Times New Roman" w:cs="Times New Roman"/>
                <w:kern w:val="0"/>
                <w:sz w:val="18"/>
                <w:szCs w:val="18"/>
                <w:vertAlign w:val="superscript"/>
              </w:rPr>
              <w:t>-7</w:t>
            </w:r>
            <w:r>
              <w:rPr>
                <w:rFonts w:ascii="Times New Roman" w:eastAsia="宋体" w:hAnsi="Times New Roman" w:cs="Times New Roman"/>
                <w:kern w:val="0"/>
                <w:sz w:val="18"/>
                <w:szCs w:val="18"/>
              </w:rPr>
              <w:t xml:space="preserve"> mbar</w:t>
            </w:r>
          </w:p>
        </w:tc>
        <w:tc>
          <w:tcPr>
            <w:tcW w:w="0" w:type="auto"/>
            <w:vAlign w:val="center"/>
          </w:tcPr>
          <w:p w14:paraId="1CFD982E"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配备配套的涡轮泵工作站用于抽杜瓦真空以及存储烧烤样品杆，</w:t>
            </w:r>
            <w:r>
              <w:rPr>
                <w:rFonts w:ascii="Times New Roman" w:eastAsia="宋体" w:hAnsi="Times New Roman" w:cs="Times New Roman"/>
                <w:kern w:val="0"/>
                <w:sz w:val="18"/>
                <w:szCs w:val="18"/>
              </w:rPr>
              <w:t>10</w:t>
            </w:r>
            <w:r>
              <w:rPr>
                <w:rFonts w:ascii="Times New Roman" w:eastAsia="宋体" w:hAnsi="Times New Roman" w:cs="Times New Roman"/>
                <w:kern w:val="0"/>
                <w:sz w:val="18"/>
                <w:szCs w:val="18"/>
                <w:vertAlign w:val="superscript"/>
              </w:rPr>
              <w:t>-6</w:t>
            </w:r>
            <w:r>
              <w:rPr>
                <w:rFonts w:ascii="Times New Roman" w:eastAsia="宋体" w:hAnsi="Times New Roman" w:cs="Times New Roman"/>
                <w:kern w:val="0"/>
                <w:sz w:val="18"/>
                <w:szCs w:val="18"/>
              </w:rPr>
              <w:t xml:space="preserve"> mbar</w:t>
            </w:r>
          </w:p>
        </w:tc>
      </w:tr>
      <w:tr w:rsidR="00A2265E" w14:paraId="7151DFFB" w14:textId="77777777">
        <w:trPr>
          <w:cantSplit/>
        </w:trPr>
        <w:tc>
          <w:tcPr>
            <w:tcW w:w="0" w:type="auto"/>
            <w:vAlign w:val="center"/>
          </w:tcPr>
          <w:p w14:paraId="409D5603"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存储</w:t>
            </w:r>
          </w:p>
        </w:tc>
        <w:tc>
          <w:tcPr>
            <w:tcW w:w="0" w:type="auto"/>
            <w:vAlign w:val="center"/>
          </w:tcPr>
          <w:p w14:paraId="6EF983F5"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可同时存储不少于</w:t>
            </w:r>
            <w:r>
              <w:rPr>
                <w:rFonts w:ascii="Times New Roman" w:eastAsia="宋体" w:hAnsi="Times New Roman" w:cs="Times New Roman"/>
                <w:kern w:val="0"/>
                <w:sz w:val="18"/>
                <w:szCs w:val="18"/>
              </w:rPr>
              <w:t>4</w:t>
            </w:r>
            <w:r>
              <w:rPr>
                <w:rFonts w:ascii="Times New Roman" w:eastAsia="宋体" w:hAnsi="Times New Roman" w:cs="Times New Roman"/>
                <w:kern w:val="0"/>
                <w:sz w:val="18"/>
                <w:szCs w:val="18"/>
              </w:rPr>
              <w:t>根透射电镜样品杆，且每根</w:t>
            </w:r>
            <w:proofErr w:type="gramStart"/>
            <w:r>
              <w:rPr>
                <w:rFonts w:ascii="Times New Roman" w:eastAsia="宋体" w:hAnsi="Times New Roman" w:cs="Times New Roman"/>
                <w:kern w:val="0"/>
                <w:sz w:val="18"/>
                <w:szCs w:val="18"/>
              </w:rPr>
              <w:t>样品杆均配备</w:t>
            </w:r>
            <w:proofErr w:type="gramEnd"/>
            <w:r>
              <w:rPr>
                <w:rFonts w:ascii="Times New Roman" w:eastAsia="宋体" w:hAnsi="Times New Roman" w:cs="Times New Roman"/>
                <w:kern w:val="0"/>
                <w:sz w:val="18"/>
                <w:szCs w:val="18"/>
              </w:rPr>
              <w:t>真空隔断阀，可独立控制每根样品杆真空，避免其他样品杆被污染</w:t>
            </w:r>
          </w:p>
        </w:tc>
        <w:tc>
          <w:tcPr>
            <w:tcW w:w="0" w:type="auto"/>
            <w:vAlign w:val="center"/>
          </w:tcPr>
          <w:p w14:paraId="75484A28"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A2265E" w14:paraId="5A659C74" w14:textId="77777777">
        <w:trPr>
          <w:cantSplit/>
        </w:trPr>
        <w:tc>
          <w:tcPr>
            <w:tcW w:w="0" w:type="auto"/>
            <w:vAlign w:val="center"/>
          </w:tcPr>
          <w:p w14:paraId="6D0A9F56"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显示</w:t>
            </w:r>
          </w:p>
        </w:tc>
        <w:tc>
          <w:tcPr>
            <w:tcW w:w="0" w:type="auto"/>
            <w:vAlign w:val="center"/>
          </w:tcPr>
          <w:p w14:paraId="4B8F8986"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配备不小于</w:t>
            </w:r>
            <w:r>
              <w:rPr>
                <w:rFonts w:ascii="Times New Roman" w:eastAsia="宋体" w:hAnsi="Times New Roman" w:cs="Times New Roman"/>
                <w:kern w:val="0"/>
                <w:sz w:val="18"/>
                <w:szCs w:val="18"/>
              </w:rPr>
              <w:t>7</w:t>
            </w:r>
            <w:r>
              <w:rPr>
                <w:rFonts w:ascii="Times New Roman" w:eastAsia="宋体" w:hAnsi="Times New Roman" w:cs="Times New Roman"/>
                <w:kern w:val="0"/>
                <w:sz w:val="18"/>
                <w:szCs w:val="18"/>
              </w:rPr>
              <w:t>英寸触屏控制系统，能够实时显示分子泵转速比例及温度等工作状态，最大程度保护分子泵安全</w:t>
            </w:r>
          </w:p>
        </w:tc>
        <w:tc>
          <w:tcPr>
            <w:tcW w:w="0" w:type="auto"/>
            <w:vAlign w:val="center"/>
          </w:tcPr>
          <w:p w14:paraId="5C9BA71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r>
      <w:tr w:rsidR="00A2265E" w14:paraId="486D70AA" w14:textId="77777777">
        <w:trPr>
          <w:cantSplit/>
        </w:trPr>
        <w:tc>
          <w:tcPr>
            <w:tcW w:w="0" w:type="auto"/>
            <w:vAlign w:val="center"/>
          </w:tcPr>
          <w:p w14:paraId="0730077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在</w:t>
            </w:r>
            <w:proofErr w:type="gramStart"/>
            <w:r>
              <w:rPr>
                <w:rFonts w:ascii="Times New Roman" w:eastAsia="宋体" w:hAnsi="Times New Roman" w:cs="Times New Roman"/>
                <w:kern w:val="0"/>
                <w:sz w:val="18"/>
                <w:szCs w:val="18"/>
              </w:rPr>
              <w:t>零角度</w:t>
            </w:r>
            <w:proofErr w:type="gramEnd"/>
            <w:r>
              <w:rPr>
                <w:rFonts w:ascii="Times New Roman" w:eastAsia="宋体" w:hAnsi="Times New Roman" w:cs="Times New Roman"/>
                <w:kern w:val="0"/>
                <w:sz w:val="18"/>
                <w:szCs w:val="18"/>
              </w:rPr>
              <w:t>分辨率（</w:t>
            </w:r>
            <w:r>
              <w:rPr>
                <w:rFonts w:ascii="Times New Roman" w:eastAsia="宋体" w:hAnsi="Times New Roman" w:cs="Times New Roman"/>
                <w:kern w:val="0"/>
                <w:sz w:val="18"/>
                <w:szCs w:val="18"/>
              </w:rPr>
              <w:t>nm</w:t>
            </w:r>
            <w:r>
              <w:rPr>
                <w:rFonts w:ascii="Times New Roman" w:eastAsia="宋体" w:hAnsi="Times New Roman" w:cs="Times New Roman"/>
                <w:kern w:val="0"/>
                <w:sz w:val="18"/>
                <w:szCs w:val="18"/>
              </w:rPr>
              <w:t>）</w:t>
            </w:r>
          </w:p>
        </w:tc>
        <w:tc>
          <w:tcPr>
            <w:tcW w:w="0" w:type="auto"/>
            <w:vAlign w:val="center"/>
          </w:tcPr>
          <w:p w14:paraId="589AA38A"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0" w:type="auto"/>
            <w:vAlign w:val="center"/>
          </w:tcPr>
          <w:p w14:paraId="3F80BA07" w14:textId="77777777" w:rsidR="00A2265E" w:rsidRDefault="00000000">
            <w:pPr>
              <w:autoSpaceDE w:val="0"/>
              <w:autoSpaceDN w:val="0"/>
              <w:adjustRightInd w:val="0"/>
              <w:jc w:val="center"/>
              <w:rPr>
                <w:rFonts w:ascii="Times New Roman" w:eastAsia="宋体" w:hAnsi="Times New Roman" w:cs="Times New Roman"/>
                <w:kern w:val="0"/>
                <w:sz w:val="18"/>
                <w:szCs w:val="18"/>
              </w:rPr>
            </w:pPr>
            <w:proofErr w:type="gramStart"/>
            <w:r>
              <w:rPr>
                <w:rFonts w:ascii="Times New Roman" w:eastAsia="宋体" w:hAnsi="Times New Roman" w:cs="Times New Roman"/>
                <w:kern w:val="0"/>
                <w:sz w:val="18"/>
                <w:szCs w:val="18"/>
              </w:rPr>
              <w:t>双倾真空</w:t>
            </w:r>
            <w:proofErr w:type="gramEnd"/>
            <w:r>
              <w:rPr>
                <w:rFonts w:ascii="Times New Roman" w:eastAsia="宋体" w:hAnsi="Times New Roman" w:cs="Times New Roman"/>
                <w:kern w:val="0"/>
                <w:sz w:val="18"/>
                <w:szCs w:val="18"/>
              </w:rPr>
              <w:t>转移样品杆：</w:t>
            </w:r>
            <w:r>
              <w:rPr>
                <w:rFonts w:ascii="Times New Roman" w:eastAsia="宋体" w:hAnsi="Times New Roman" w:cs="Times New Roman"/>
                <w:kern w:val="0"/>
                <w:sz w:val="18"/>
                <w:szCs w:val="18"/>
              </w:rPr>
              <w:t>0.34</w:t>
            </w:r>
          </w:p>
        </w:tc>
      </w:tr>
      <w:tr w:rsidR="00A2265E" w14:paraId="0FAC5DB4" w14:textId="77777777">
        <w:trPr>
          <w:cantSplit/>
        </w:trPr>
        <w:tc>
          <w:tcPr>
            <w:tcW w:w="0" w:type="auto"/>
            <w:vAlign w:val="center"/>
          </w:tcPr>
          <w:p w14:paraId="29880698"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材质</w:t>
            </w:r>
          </w:p>
        </w:tc>
        <w:tc>
          <w:tcPr>
            <w:tcW w:w="0" w:type="auto"/>
            <w:vAlign w:val="center"/>
          </w:tcPr>
          <w:p w14:paraId="6271D11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w:t>
            </w:r>
          </w:p>
        </w:tc>
        <w:tc>
          <w:tcPr>
            <w:tcW w:w="0" w:type="auto"/>
            <w:vAlign w:val="center"/>
          </w:tcPr>
          <w:p w14:paraId="436EE0A1" w14:textId="77777777" w:rsidR="00A2265E" w:rsidRDefault="00000000">
            <w:pPr>
              <w:autoSpaceDE w:val="0"/>
              <w:autoSpaceDN w:val="0"/>
              <w:adjustRightInd w:val="0"/>
              <w:jc w:val="center"/>
              <w:rPr>
                <w:rFonts w:ascii="Times New Roman" w:eastAsia="宋体" w:hAnsi="Times New Roman" w:cs="Times New Roman"/>
                <w:kern w:val="0"/>
                <w:sz w:val="18"/>
                <w:szCs w:val="18"/>
              </w:rPr>
            </w:pPr>
            <w:proofErr w:type="gramStart"/>
            <w:r>
              <w:rPr>
                <w:rFonts w:ascii="Times New Roman" w:eastAsia="宋体" w:hAnsi="Times New Roman" w:cs="Times New Roman"/>
                <w:kern w:val="0"/>
                <w:sz w:val="18"/>
                <w:szCs w:val="18"/>
              </w:rPr>
              <w:t>双倾真空</w:t>
            </w:r>
            <w:proofErr w:type="gramEnd"/>
            <w:r>
              <w:rPr>
                <w:rFonts w:ascii="Times New Roman" w:eastAsia="宋体" w:hAnsi="Times New Roman" w:cs="Times New Roman"/>
                <w:kern w:val="0"/>
                <w:sz w:val="18"/>
                <w:szCs w:val="18"/>
              </w:rPr>
              <w:t>转移样品杆头部和尖端材质分别</w:t>
            </w:r>
            <w:proofErr w:type="gramStart"/>
            <w:r>
              <w:rPr>
                <w:rFonts w:ascii="Times New Roman" w:eastAsia="宋体" w:hAnsi="Times New Roman" w:cs="Times New Roman"/>
                <w:kern w:val="0"/>
                <w:sz w:val="18"/>
                <w:szCs w:val="18"/>
              </w:rPr>
              <w:t>为铍和钛</w:t>
            </w:r>
            <w:proofErr w:type="gramEnd"/>
            <w:r>
              <w:rPr>
                <w:rFonts w:ascii="Times New Roman" w:eastAsia="宋体" w:hAnsi="Times New Roman" w:cs="Times New Roman"/>
                <w:kern w:val="0"/>
                <w:sz w:val="18"/>
                <w:szCs w:val="18"/>
              </w:rPr>
              <w:t>。冷冻传输样品</w:t>
            </w:r>
            <w:proofErr w:type="gramStart"/>
            <w:r>
              <w:rPr>
                <w:rFonts w:ascii="Times New Roman" w:eastAsia="宋体" w:hAnsi="Times New Roman" w:cs="Times New Roman"/>
                <w:kern w:val="0"/>
                <w:sz w:val="18"/>
                <w:szCs w:val="18"/>
              </w:rPr>
              <w:t>杆标准样品杯</w:t>
            </w:r>
            <w:proofErr w:type="gramEnd"/>
            <w:r>
              <w:rPr>
                <w:rFonts w:ascii="Times New Roman" w:eastAsia="宋体" w:hAnsi="Times New Roman" w:cs="Times New Roman"/>
                <w:kern w:val="0"/>
                <w:sz w:val="18"/>
                <w:szCs w:val="18"/>
              </w:rPr>
              <w:t>/</w:t>
            </w:r>
            <w:r>
              <w:rPr>
                <w:rFonts w:ascii="Times New Roman" w:eastAsia="宋体" w:hAnsi="Times New Roman" w:cs="Times New Roman"/>
                <w:kern w:val="0"/>
                <w:sz w:val="18"/>
                <w:szCs w:val="18"/>
              </w:rPr>
              <w:t>样品杆头部材料</w:t>
            </w:r>
            <w:proofErr w:type="gramStart"/>
            <w:r>
              <w:rPr>
                <w:rFonts w:ascii="Times New Roman" w:eastAsia="宋体" w:hAnsi="Times New Roman" w:cs="Times New Roman"/>
                <w:kern w:val="0"/>
                <w:sz w:val="18"/>
                <w:szCs w:val="18"/>
              </w:rPr>
              <w:t>为铍铜合金</w:t>
            </w:r>
            <w:proofErr w:type="gramEnd"/>
            <w:r>
              <w:rPr>
                <w:rFonts w:ascii="Times New Roman" w:eastAsia="宋体" w:hAnsi="Times New Roman" w:cs="Times New Roman"/>
                <w:kern w:val="0"/>
                <w:sz w:val="18"/>
                <w:szCs w:val="18"/>
              </w:rPr>
              <w:t>。</w:t>
            </w:r>
          </w:p>
        </w:tc>
      </w:tr>
      <w:tr w:rsidR="00A2265E" w14:paraId="4327B4E2" w14:textId="77777777">
        <w:trPr>
          <w:cantSplit/>
        </w:trPr>
        <w:tc>
          <w:tcPr>
            <w:tcW w:w="0" w:type="auto"/>
            <w:vAlign w:val="center"/>
          </w:tcPr>
          <w:p w14:paraId="6293745E" w14:textId="77777777" w:rsidR="00A2265E" w:rsidRDefault="00000000">
            <w:pPr>
              <w:autoSpaceDE w:val="0"/>
              <w:autoSpaceDN w:val="0"/>
              <w:adjustRightInd w:val="0"/>
              <w:jc w:val="center"/>
              <w:rPr>
                <w:rFonts w:ascii="Times New Roman" w:eastAsia="宋体" w:hAnsi="Times New Roman" w:cs="Times New Roman"/>
                <w:color w:val="FF0000"/>
                <w:kern w:val="0"/>
                <w:sz w:val="18"/>
                <w:szCs w:val="18"/>
              </w:rPr>
            </w:pPr>
            <w:r>
              <w:rPr>
                <w:rFonts w:ascii="Times New Roman" w:eastAsia="宋体" w:hAnsi="Times New Roman" w:cs="Times New Roman"/>
                <w:color w:val="FF0000"/>
                <w:kern w:val="0"/>
                <w:sz w:val="18"/>
                <w:szCs w:val="18"/>
              </w:rPr>
              <w:t>冷冻分辨率</w:t>
            </w:r>
          </w:p>
        </w:tc>
        <w:tc>
          <w:tcPr>
            <w:tcW w:w="0" w:type="auto"/>
            <w:vAlign w:val="center"/>
          </w:tcPr>
          <w:p w14:paraId="4DE419E8" w14:textId="77777777" w:rsidR="00A2265E" w:rsidRDefault="00000000">
            <w:pPr>
              <w:autoSpaceDE w:val="0"/>
              <w:autoSpaceDN w:val="0"/>
              <w:adjustRightInd w:val="0"/>
              <w:jc w:val="center"/>
              <w:rPr>
                <w:rFonts w:ascii="Times New Roman" w:eastAsia="宋体" w:hAnsi="Times New Roman" w:cs="Times New Roman"/>
                <w:color w:val="FF0000"/>
                <w:kern w:val="0"/>
                <w:sz w:val="18"/>
                <w:szCs w:val="18"/>
              </w:rPr>
            </w:pPr>
            <w:r>
              <w:rPr>
                <w:rFonts w:ascii="Times New Roman" w:eastAsia="宋体" w:hAnsi="Times New Roman" w:cs="Times New Roman"/>
                <w:color w:val="FF0000"/>
                <w:kern w:val="0"/>
                <w:sz w:val="18"/>
                <w:szCs w:val="18"/>
              </w:rPr>
              <w:t>0.18nm</w:t>
            </w:r>
            <w:r>
              <w:rPr>
                <w:rFonts w:ascii="Times New Roman" w:eastAsia="宋体" w:hAnsi="Times New Roman" w:cs="Times New Roman"/>
                <w:color w:val="FF0000"/>
                <w:kern w:val="0"/>
                <w:sz w:val="18"/>
                <w:szCs w:val="18"/>
              </w:rPr>
              <w:t>（零度倾转）</w:t>
            </w:r>
          </w:p>
        </w:tc>
        <w:tc>
          <w:tcPr>
            <w:tcW w:w="0" w:type="auto"/>
            <w:vAlign w:val="center"/>
          </w:tcPr>
          <w:p w14:paraId="42C2B85E" w14:textId="77777777" w:rsidR="00A2265E" w:rsidRDefault="00000000">
            <w:pPr>
              <w:autoSpaceDE w:val="0"/>
              <w:autoSpaceDN w:val="0"/>
              <w:adjustRightInd w:val="0"/>
              <w:jc w:val="center"/>
              <w:rPr>
                <w:rFonts w:ascii="Times New Roman" w:eastAsia="宋体" w:hAnsi="Times New Roman" w:cs="Times New Roman"/>
                <w:color w:val="FF0000"/>
                <w:kern w:val="0"/>
                <w:sz w:val="18"/>
                <w:szCs w:val="18"/>
              </w:rPr>
            </w:pPr>
            <w:r>
              <w:rPr>
                <w:rFonts w:ascii="Times New Roman" w:eastAsia="宋体" w:hAnsi="Times New Roman" w:cs="Times New Roman"/>
                <w:color w:val="FF0000"/>
                <w:kern w:val="0"/>
                <w:sz w:val="18"/>
                <w:szCs w:val="18"/>
              </w:rPr>
              <w:t>0.23nm</w:t>
            </w:r>
            <w:r>
              <w:rPr>
                <w:rFonts w:ascii="Times New Roman" w:eastAsia="宋体" w:hAnsi="Times New Roman" w:cs="Times New Roman"/>
                <w:color w:val="FF0000"/>
                <w:kern w:val="0"/>
                <w:sz w:val="18"/>
                <w:szCs w:val="18"/>
              </w:rPr>
              <w:t>（零度倾转）</w:t>
            </w:r>
          </w:p>
        </w:tc>
      </w:tr>
      <w:tr w:rsidR="00A2265E" w14:paraId="112ED828" w14:textId="77777777">
        <w:trPr>
          <w:cantSplit/>
        </w:trPr>
        <w:tc>
          <w:tcPr>
            <w:tcW w:w="0" w:type="auto"/>
            <w:vAlign w:val="center"/>
          </w:tcPr>
          <w:p w14:paraId="6553078F" w14:textId="77777777" w:rsidR="00A2265E" w:rsidRDefault="00000000">
            <w:pPr>
              <w:autoSpaceDE w:val="0"/>
              <w:autoSpaceDN w:val="0"/>
              <w:adjustRightInd w:val="0"/>
              <w:jc w:val="center"/>
              <w:rPr>
                <w:rFonts w:ascii="Times New Roman" w:eastAsia="宋体" w:hAnsi="Times New Roman" w:cs="Times New Roman"/>
                <w:color w:val="FF0000"/>
                <w:kern w:val="0"/>
                <w:sz w:val="18"/>
                <w:szCs w:val="18"/>
              </w:rPr>
            </w:pPr>
            <w:r>
              <w:rPr>
                <w:rFonts w:ascii="Times New Roman" w:eastAsia="宋体" w:hAnsi="Times New Roman" w:cs="Times New Roman"/>
                <w:color w:val="FF0000"/>
                <w:kern w:val="0"/>
                <w:sz w:val="18"/>
                <w:szCs w:val="18"/>
              </w:rPr>
              <w:t>Cryo-STEM/EDS/EELS</w:t>
            </w:r>
          </w:p>
        </w:tc>
        <w:tc>
          <w:tcPr>
            <w:tcW w:w="0" w:type="auto"/>
            <w:vAlign w:val="center"/>
          </w:tcPr>
          <w:p w14:paraId="3D55E166" w14:textId="77777777" w:rsidR="00A2265E" w:rsidRDefault="00000000">
            <w:pPr>
              <w:autoSpaceDE w:val="0"/>
              <w:autoSpaceDN w:val="0"/>
              <w:adjustRightInd w:val="0"/>
              <w:jc w:val="center"/>
              <w:rPr>
                <w:rFonts w:ascii="Times New Roman" w:eastAsia="宋体" w:hAnsi="Times New Roman" w:cs="Times New Roman"/>
                <w:color w:val="FF0000"/>
                <w:kern w:val="0"/>
                <w:sz w:val="18"/>
                <w:szCs w:val="18"/>
              </w:rPr>
            </w:pPr>
            <w:r>
              <w:rPr>
                <w:rFonts w:ascii="Times New Roman" w:eastAsia="宋体" w:hAnsi="Times New Roman" w:cs="Times New Roman"/>
                <w:color w:val="FF0000"/>
                <w:kern w:val="0"/>
                <w:sz w:val="18"/>
                <w:szCs w:val="18"/>
              </w:rPr>
              <w:t>可以实现</w:t>
            </w:r>
          </w:p>
        </w:tc>
        <w:tc>
          <w:tcPr>
            <w:tcW w:w="0" w:type="auto"/>
            <w:vAlign w:val="center"/>
          </w:tcPr>
          <w:p w14:paraId="22B4E7D7" w14:textId="77777777" w:rsidR="00A2265E" w:rsidRDefault="00000000">
            <w:pPr>
              <w:autoSpaceDE w:val="0"/>
              <w:autoSpaceDN w:val="0"/>
              <w:adjustRightInd w:val="0"/>
              <w:jc w:val="center"/>
              <w:rPr>
                <w:rFonts w:ascii="Times New Roman" w:eastAsia="宋体" w:hAnsi="Times New Roman" w:cs="Times New Roman"/>
                <w:color w:val="FF0000"/>
                <w:kern w:val="0"/>
                <w:sz w:val="18"/>
                <w:szCs w:val="18"/>
              </w:rPr>
            </w:pPr>
            <w:r>
              <w:rPr>
                <w:rFonts w:ascii="Times New Roman" w:eastAsia="宋体" w:hAnsi="Times New Roman" w:cs="Times New Roman"/>
                <w:color w:val="FF0000"/>
                <w:kern w:val="0"/>
                <w:sz w:val="18"/>
                <w:szCs w:val="18"/>
              </w:rPr>
              <w:t>无法实现</w:t>
            </w:r>
          </w:p>
        </w:tc>
      </w:tr>
      <w:tr w:rsidR="00A2265E" w14:paraId="7C4BCA3B" w14:textId="77777777">
        <w:trPr>
          <w:cantSplit/>
        </w:trPr>
        <w:tc>
          <w:tcPr>
            <w:tcW w:w="0" w:type="auto"/>
            <w:vAlign w:val="center"/>
          </w:tcPr>
          <w:p w14:paraId="4D274116"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样品固定方式</w:t>
            </w:r>
          </w:p>
        </w:tc>
        <w:tc>
          <w:tcPr>
            <w:tcW w:w="0" w:type="auto"/>
            <w:vAlign w:val="center"/>
          </w:tcPr>
          <w:p w14:paraId="75F8B890" w14:textId="77777777" w:rsidR="00A2265E" w:rsidRDefault="00A2265E">
            <w:pPr>
              <w:autoSpaceDE w:val="0"/>
              <w:autoSpaceDN w:val="0"/>
              <w:adjustRightInd w:val="0"/>
              <w:jc w:val="center"/>
              <w:rPr>
                <w:rFonts w:ascii="Times New Roman" w:eastAsia="宋体" w:hAnsi="Times New Roman" w:cs="Times New Roman"/>
                <w:kern w:val="0"/>
                <w:sz w:val="18"/>
                <w:szCs w:val="18"/>
              </w:rPr>
            </w:pPr>
          </w:p>
          <w:p w14:paraId="61CD68C4"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noProof/>
              </w:rPr>
              <w:drawing>
                <wp:inline distT="0" distB="0" distL="114300" distR="114300" wp14:anchorId="4D131788" wp14:editId="707A9472">
                  <wp:extent cx="1193165" cy="1346200"/>
                  <wp:effectExtent l="0" t="0" r="63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193165" cy="1346200"/>
                          </a:xfrm>
                          <a:prstGeom prst="rect">
                            <a:avLst/>
                          </a:prstGeom>
                          <a:noFill/>
                          <a:ln>
                            <a:noFill/>
                          </a:ln>
                        </pic:spPr>
                      </pic:pic>
                    </a:graphicData>
                  </a:graphic>
                </wp:inline>
              </w:drawing>
            </w:r>
          </w:p>
          <w:p w14:paraId="20391C2B" w14:textId="77777777" w:rsidR="00A2265E" w:rsidRDefault="00000000">
            <w:pPr>
              <w:autoSpaceDE w:val="0"/>
              <w:autoSpaceDN w:val="0"/>
              <w:adjustRightInd w:val="0"/>
              <w:jc w:val="center"/>
              <w:rPr>
                <w:rFonts w:ascii="Times New Roman" w:eastAsia="宋体" w:hAnsi="Times New Roman" w:cs="Times New Roman"/>
                <w:kern w:val="0"/>
                <w:sz w:val="18"/>
                <w:szCs w:val="18"/>
              </w:rPr>
            </w:pPr>
            <w:r>
              <w:rPr>
                <w:rFonts w:ascii="Times New Roman" w:eastAsia="宋体" w:hAnsi="Times New Roman" w:cs="Times New Roman"/>
                <w:kern w:val="0"/>
                <w:sz w:val="18"/>
                <w:szCs w:val="18"/>
              </w:rPr>
              <w:t>Tool Free</w:t>
            </w:r>
            <w:r>
              <w:rPr>
                <w:rFonts w:ascii="Times New Roman" w:eastAsia="宋体" w:hAnsi="Times New Roman" w:cs="Times New Roman"/>
                <w:kern w:val="0"/>
                <w:sz w:val="18"/>
                <w:szCs w:val="18"/>
              </w:rPr>
              <w:t>一键自动装样，自动化程度高，操作更为安全</w:t>
            </w:r>
          </w:p>
        </w:tc>
        <w:tc>
          <w:tcPr>
            <w:tcW w:w="0" w:type="auto"/>
            <w:vAlign w:val="center"/>
          </w:tcPr>
          <w:p w14:paraId="49FA65DA" w14:textId="77777777" w:rsidR="00A2265E" w:rsidRDefault="00000000">
            <w:pPr>
              <w:autoSpaceDE w:val="0"/>
              <w:autoSpaceDN w:val="0"/>
              <w:adjustRightInd w:val="0"/>
              <w:jc w:val="center"/>
              <w:rPr>
                <w:rFonts w:ascii="Times New Roman" w:eastAsia="宋体" w:hAnsi="Times New Roman" w:cs="Times New Roman"/>
              </w:rPr>
            </w:pPr>
            <w:r>
              <w:rPr>
                <w:rFonts w:ascii="Times New Roman" w:eastAsia="宋体" w:hAnsi="Times New Roman" w:cs="Times New Roman"/>
                <w:noProof/>
              </w:rPr>
              <w:drawing>
                <wp:inline distT="0" distB="0" distL="114300" distR="114300" wp14:anchorId="299DC3AA" wp14:editId="24681A1D">
                  <wp:extent cx="1053465" cy="748665"/>
                  <wp:effectExtent l="0" t="0" r="635"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1053465" cy="748665"/>
                          </a:xfrm>
                          <a:prstGeom prst="rect">
                            <a:avLst/>
                          </a:prstGeom>
                          <a:noFill/>
                          <a:ln>
                            <a:noFill/>
                          </a:ln>
                        </pic:spPr>
                      </pic:pic>
                    </a:graphicData>
                  </a:graphic>
                </wp:inline>
              </w:drawing>
            </w:r>
          </w:p>
          <w:p w14:paraId="262239EF" w14:textId="77777777" w:rsidR="00A2265E" w:rsidRDefault="00A2265E">
            <w:pPr>
              <w:jc w:val="center"/>
              <w:rPr>
                <w:rFonts w:ascii="Times New Roman" w:eastAsia="宋体" w:hAnsi="Times New Roman" w:cs="Times New Roman"/>
              </w:rPr>
            </w:pPr>
          </w:p>
          <w:p w14:paraId="0A154238" w14:textId="77777777" w:rsidR="00A2265E" w:rsidRDefault="00A2265E">
            <w:pPr>
              <w:jc w:val="center"/>
              <w:rPr>
                <w:rFonts w:ascii="Times New Roman" w:eastAsia="宋体" w:hAnsi="Times New Roman" w:cs="Times New Roman"/>
              </w:rPr>
            </w:pPr>
          </w:p>
          <w:p w14:paraId="6C9A2141" w14:textId="77777777" w:rsidR="00A2265E" w:rsidRDefault="00A2265E">
            <w:pPr>
              <w:jc w:val="center"/>
              <w:rPr>
                <w:rFonts w:ascii="Times New Roman" w:eastAsia="宋体" w:hAnsi="Times New Roman" w:cs="Times New Roman"/>
              </w:rPr>
            </w:pPr>
          </w:p>
          <w:p w14:paraId="6FFA9C51" w14:textId="77777777" w:rsidR="00A2265E" w:rsidRDefault="00000000">
            <w:pPr>
              <w:jc w:val="center"/>
              <w:rPr>
                <w:rFonts w:ascii="Times New Roman" w:eastAsia="宋体" w:hAnsi="Times New Roman" w:cs="Times New Roman"/>
                <w:sz w:val="18"/>
                <w:szCs w:val="18"/>
              </w:rPr>
            </w:pPr>
            <w:r>
              <w:rPr>
                <w:rFonts w:ascii="Times New Roman" w:eastAsia="宋体" w:hAnsi="Times New Roman" w:cs="Times New Roman"/>
                <w:color w:val="FF0000"/>
                <w:sz w:val="18"/>
                <w:szCs w:val="18"/>
              </w:rPr>
              <w:t>垫片加小六角螺丝固定，装样非常麻烦，在液氮中装样时非常危险</w:t>
            </w:r>
          </w:p>
        </w:tc>
      </w:tr>
    </w:tbl>
    <w:p w14:paraId="029A2E8D" w14:textId="77777777" w:rsidR="00A2265E" w:rsidRDefault="00000000">
      <w:pPr>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四、条件准备情况</w:t>
      </w:r>
    </w:p>
    <w:p w14:paraId="6FF88719" w14:textId="77777777" w:rsidR="00A2265E" w:rsidRDefault="00000000">
      <w:pPr>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配套透射电镜直接使用。</w:t>
      </w:r>
    </w:p>
    <w:p w14:paraId="2C63CCE9" w14:textId="77777777" w:rsidR="00A2265E" w:rsidRDefault="00000000">
      <w:pPr>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lastRenderedPageBreak/>
        <w:t>五、可能存在的安全性问题</w:t>
      </w:r>
    </w:p>
    <w:p w14:paraId="0BB8D6BF" w14:textId="77777777" w:rsidR="00A2265E" w:rsidRDefault="00000000">
      <w:pPr>
        <w:snapToGrid w:val="0"/>
        <w:spacing w:line="540" w:lineRule="exact"/>
        <w:ind w:firstLineChars="200" w:firstLine="640"/>
        <w:jc w:val="left"/>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仅使用液氮，无污染，无放射性。</w:t>
      </w:r>
    </w:p>
    <w:sectPr w:rsidR="00A2265E">
      <w:footerReference w:type="default" r:id="rId9"/>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090F8" w14:textId="77777777" w:rsidR="001C58DF" w:rsidRDefault="001C58DF">
      <w:r>
        <w:separator/>
      </w:r>
    </w:p>
  </w:endnote>
  <w:endnote w:type="continuationSeparator" w:id="0">
    <w:p w14:paraId="09FC5FDB" w14:textId="77777777" w:rsidR="001C58DF" w:rsidRDefault="001C5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40CB" w14:textId="77777777" w:rsidR="00A2265E" w:rsidRDefault="00000000">
    <w:pPr>
      <w:spacing w:line="1" w:lineRule="exact"/>
    </w:pPr>
    <w:r>
      <w:rPr>
        <w:noProof/>
      </w:rPr>
      <mc:AlternateContent>
        <mc:Choice Requires="wps">
          <w:drawing>
            <wp:anchor distT="0" distB="0" distL="0" distR="0" simplePos="0" relativeHeight="251659264" behindDoc="1" locked="0" layoutInCell="1" allowOverlap="1" wp14:anchorId="00AE2FFE" wp14:editId="3573DBC5">
              <wp:simplePos x="0" y="0"/>
              <wp:positionH relativeFrom="page">
                <wp:posOffset>3839210</wp:posOffset>
              </wp:positionH>
              <wp:positionV relativeFrom="page">
                <wp:posOffset>10211435</wp:posOffset>
              </wp:positionV>
              <wp:extent cx="187325" cy="77470"/>
              <wp:effectExtent l="0" t="0" r="0" b="0"/>
              <wp:wrapNone/>
              <wp:docPr id="10" name="Shape 10"/>
              <wp:cNvGraphicFramePr/>
              <a:graphic xmlns:a="http://schemas.openxmlformats.org/drawingml/2006/main">
                <a:graphicData uri="http://schemas.microsoft.com/office/word/2010/wordprocessingShape">
                  <wps:wsp>
                    <wps:cNvSpPr txBox="1"/>
                    <wps:spPr>
                      <a:xfrm>
                        <a:off x="0" y="0"/>
                        <a:ext cx="187325" cy="77470"/>
                      </a:xfrm>
                      <a:prstGeom prst="rect">
                        <a:avLst/>
                      </a:prstGeom>
                      <a:noFill/>
                    </wps:spPr>
                    <wps:txbx>
                      <w:txbxContent>
                        <w:p w14:paraId="38C2ECC2" w14:textId="77777777" w:rsidR="00A2265E" w:rsidRDefault="00000000">
                          <w:pPr>
                            <w:pStyle w:val="Headerorfooter2"/>
                            <w:jc w:val="left"/>
                            <w:rPr>
                              <w:sz w:val="18"/>
                              <w:szCs w:val="18"/>
                            </w:rPr>
                          </w:pPr>
                          <w:r>
                            <w:rPr>
                              <w:rFonts w:ascii="Times New Roman" w:eastAsia="Times New Roman" w:hAnsi="Times New Roman" w:cs="Times New Roman"/>
                              <w:color w:val="000000"/>
                              <w:sz w:val="18"/>
                              <w:szCs w:val="18"/>
                            </w:rPr>
                            <w:t>-1 -</w:t>
                          </w:r>
                        </w:p>
                      </w:txbxContent>
                    </wps:txbx>
                    <wps:bodyPr wrap="none" lIns="0" tIns="0" rIns="0" bIns="0">
                      <a:spAutoFit/>
                    </wps:bodyPr>
                  </wps:wsp>
                </a:graphicData>
              </a:graphic>
            </wp:anchor>
          </w:drawing>
        </mc:Choice>
        <mc:Fallback xmlns:wpsCustomData="http://www.wps.cn/officeDocument/2013/wpsCustomData">
          <w:pict>
            <v:shape id="Shape 10" o:spid="_x0000_s1026" o:spt="202" type="#_x0000_t202" style="position:absolute;left:0pt;margin-left:302.3pt;margin-top:804.05pt;height:6.1pt;width:14.75pt;mso-position-horizontal-relative:page;mso-position-vertical-relative:page;mso-wrap-style:none;z-index:-251657216;mso-width-relative:page;mso-height-relative:page;" filled="f" stroked="f" coordsize="21600,21600" o:gfxdata="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KL9aJ2AAA&#10;AA0BAAAPAAAAAAAAAAEAIAAAACIAAABkcnMvZG93bnJldi54bWxQSwECFAAUAAAACACHTuJAuqom&#10;dawBAABwAwAADgAAAAAAAAABACAAAAAnAQAAZHJzL2Uyb0RvYy54bWxQSwUGAAAAAAYABgBZAQAA&#10;RQUAAAAA&#10;">
              <v:fill on="f" focussize="0,0"/>
              <v:stroke on="f"/>
              <v:imagedata o:title=""/>
              <o:lock v:ext="edit" aspectratio="f"/>
              <v:textbox inset="0mm,0mm,0mm,0mm" style="mso-fit-shape-to-text:t;">
                <w:txbxContent>
                  <w:p>
                    <w:pPr>
                      <w:pStyle w:val="14"/>
                      <w:jc w:val="left"/>
                      <w:rPr>
                        <w:sz w:val="18"/>
                        <w:szCs w:val="18"/>
                      </w:rPr>
                    </w:pPr>
                    <w:r>
                      <w:rPr>
                        <w:rFonts w:ascii="Times New Roman" w:hAnsi="Times New Roman" w:eastAsia="Times New Roman" w:cs="Times New Roman"/>
                        <w:color w:val="000000"/>
                        <w:sz w:val="18"/>
                        <w:szCs w:val="18"/>
                      </w:rPr>
                      <w:t>-1 -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04D1B" w14:textId="77777777" w:rsidR="001C58DF" w:rsidRDefault="001C58DF">
      <w:r>
        <w:separator/>
      </w:r>
    </w:p>
  </w:footnote>
  <w:footnote w:type="continuationSeparator" w:id="0">
    <w:p w14:paraId="2052A4A7" w14:textId="77777777" w:rsidR="001C58DF" w:rsidRDefault="001C58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Y5ZGQ5ZWQ1MmJhMGZkNmYwMjg3MjM4MGI4MGE3YjQifQ=="/>
  </w:docVars>
  <w:rsids>
    <w:rsidRoot w:val="30C84A8F"/>
    <w:rsid w:val="0004008B"/>
    <w:rsid w:val="00052A08"/>
    <w:rsid w:val="000728D9"/>
    <w:rsid w:val="000C2460"/>
    <w:rsid w:val="001C58DF"/>
    <w:rsid w:val="002B1651"/>
    <w:rsid w:val="002D6FF5"/>
    <w:rsid w:val="00381E33"/>
    <w:rsid w:val="004E5283"/>
    <w:rsid w:val="0059767E"/>
    <w:rsid w:val="006B3B44"/>
    <w:rsid w:val="006F7AFC"/>
    <w:rsid w:val="00A2265E"/>
    <w:rsid w:val="00AF2930"/>
    <w:rsid w:val="00EB7E60"/>
    <w:rsid w:val="01E94E6D"/>
    <w:rsid w:val="01EA0E83"/>
    <w:rsid w:val="0301396B"/>
    <w:rsid w:val="05154E61"/>
    <w:rsid w:val="05AB78F6"/>
    <w:rsid w:val="05F01E43"/>
    <w:rsid w:val="0ACD3951"/>
    <w:rsid w:val="0C2107A9"/>
    <w:rsid w:val="0CF462EF"/>
    <w:rsid w:val="108F4BD1"/>
    <w:rsid w:val="11C95F9C"/>
    <w:rsid w:val="11D24C7A"/>
    <w:rsid w:val="1209283C"/>
    <w:rsid w:val="130628D8"/>
    <w:rsid w:val="14C94C7D"/>
    <w:rsid w:val="15FC5F99"/>
    <w:rsid w:val="1E592455"/>
    <w:rsid w:val="1FBB33A3"/>
    <w:rsid w:val="216B0628"/>
    <w:rsid w:val="23201794"/>
    <w:rsid w:val="240E07A9"/>
    <w:rsid w:val="251D242F"/>
    <w:rsid w:val="257B5FDE"/>
    <w:rsid w:val="25C44658"/>
    <w:rsid w:val="2737516F"/>
    <w:rsid w:val="29D46E34"/>
    <w:rsid w:val="2A5D13E2"/>
    <w:rsid w:val="2B2160A9"/>
    <w:rsid w:val="2B724B56"/>
    <w:rsid w:val="2C5509C3"/>
    <w:rsid w:val="2E6863BB"/>
    <w:rsid w:val="2E7F7CB6"/>
    <w:rsid w:val="304F04EB"/>
    <w:rsid w:val="30C84A8F"/>
    <w:rsid w:val="33F9446E"/>
    <w:rsid w:val="3522139B"/>
    <w:rsid w:val="35BA60CE"/>
    <w:rsid w:val="39C33C94"/>
    <w:rsid w:val="3A2D4A6A"/>
    <w:rsid w:val="3A805A2A"/>
    <w:rsid w:val="3C0611D0"/>
    <w:rsid w:val="3C4F3D1B"/>
    <w:rsid w:val="3D0535B4"/>
    <w:rsid w:val="40C33A32"/>
    <w:rsid w:val="41490391"/>
    <w:rsid w:val="47947ED7"/>
    <w:rsid w:val="479C4CB6"/>
    <w:rsid w:val="47F460B4"/>
    <w:rsid w:val="483E65AE"/>
    <w:rsid w:val="4BFE6267"/>
    <w:rsid w:val="4C2A6435"/>
    <w:rsid w:val="4C506A70"/>
    <w:rsid w:val="536D782E"/>
    <w:rsid w:val="55591C47"/>
    <w:rsid w:val="564927D4"/>
    <w:rsid w:val="57D85FAF"/>
    <w:rsid w:val="5F131BD1"/>
    <w:rsid w:val="5F3F2C48"/>
    <w:rsid w:val="709541F4"/>
    <w:rsid w:val="70FF1E55"/>
    <w:rsid w:val="74543DB5"/>
    <w:rsid w:val="764D56AC"/>
    <w:rsid w:val="77B27D81"/>
    <w:rsid w:val="7A1823A9"/>
    <w:rsid w:val="7B841DFE"/>
    <w:rsid w:val="7BD5403F"/>
    <w:rsid w:val="7BFF2E69"/>
    <w:rsid w:val="7E437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E3683"/>
  <w15:docId w15:val="{0C92B407-A600-451A-9A29-DCF0C2AC6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return" w:uiPriority="99" w:unhideWhenUsed="1" w:qFormat="1"/>
    <w:lsdException w:name="Title" w:qFormat="1"/>
    <w:lsdException w:name="Default Paragraph Font" w:uiPriority="1" w:unhideWhenUsed="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420"/>
    </w:pPr>
  </w:style>
  <w:style w:type="paragraph" w:styleId="a3">
    <w:name w:val="Body Text Indent"/>
    <w:basedOn w:val="a"/>
    <w:next w:val="a4"/>
    <w:qFormat/>
    <w:pPr>
      <w:spacing w:after="120"/>
      <w:ind w:leftChars="200" w:left="420"/>
    </w:pPr>
  </w:style>
  <w:style w:type="paragraph" w:styleId="a4">
    <w:name w:val="envelope return"/>
    <w:basedOn w:val="a"/>
    <w:uiPriority w:val="99"/>
    <w:unhideWhenUsed/>
    <w:qFormat/>
    <w:pPr>
      <w:snapToGrid w:val="0"/>
    </w:pPr>
    <w:rPr>
      <w:rFonts w:ascii="Arial" w:hAnsi="Arial"/>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pPr>
      <w:widowControl/>
      <w:spacing w:before="100" w:beforeAutospacing="1" w:after="100" w:afterAutospacing="1"/>
      <w:jc w:val="left"/>
    </w:pPr>
    <w:rPr>
      <w:rFonts w:ascii="宋体" w:eastAsia="宋体" w:hAnsi="宋体" w:cs="宋体"/>
      <w:kern w:val="0"/>
      <w:sz w:val="24"/>
    </w:rPr>
  </w:style>
  <w:style w:type="paragraph" w:styleId="aa">
    <w:name w:val="List Paragraph"/>
    <w:basedOn w:val="a"/>
    <w:qFormat/>
    <w:pPr>
      <w:widowControl/>
      <w:spacing w:before="100" w:beforeAutospacing="1" w:after="100" w:afterAutospacing="1"/>
      <w:jc w:val="left"/>
    </w:pPr>
    <w:rPr>
      <w:rFonts w:ascii="宋体" w:eastAsia="宋体" w:hAnsi="宋体" w:cs="宋体"/>
      <w:kern w:val="0"/>
      <w:sz w:val="24"/>
    </w:rPr>
  </w:style>
  <w:style w:type="paragraph" w:customStyle="1" w:styleId="Heading41">
    <w:name w:val="Heading #4|1"/>
    <w:basedOn w:val="a"/>
    <w:qFormat/>
    <w:pPr>
      <w:spacing w:after="70" w:line="414" w:lineRule="exact"/>
      <w:outlineLvl w:val="3"/>
    </w:pPr>
    <w:rPr>
      <w:rFonts w:ascii="宋体" w:eastAsia="宋体" w:hAnsi="宋体" w:cs="宋体"/>
      <w:sz w:val="28"/>
      <w:szCs w:val="28"/>
      <w:lang w:val="zh-TW" w:eastAsia="zh-TW" w:bidi="zh-TW"/>
    </w:rPr>
  </w:style>
  <w:style w:type="paragraph" w:customStyle="1" w:styleId="Bodytext1">
    <w:name w:val="Body text|1"/>
    <w:basedOn w:val="a"/>
    <w:qFormat/>
    <w:pPr>
      <w:spacing w:after="300" w:line="454" w:lineRule="auto"/>
      <w:ind w:firstLine="400"/>
    </w:pPr>
    <w:rPr>
      <w:rFonts w:ascii="宋体" w:eastAsia="宋体" w:hAnsi="宋体" w:cs="宋体"/>
      <w:sz w:val="22"/>
      <w:szCs w:val="22"/>
      <w:lang w:val="zh-TW" w:eastAsia="zh-TW" w:bidi="zh-TW"/>
    </w:rPr>
  </w:style>
  <w:style w:type="paragraph" w:customStyle="1" w:styleId="Other1">
    <w:name w:val="Other|1"/>
    <w:basedOn w:val="a"/>
    <w:qFormat/>
    <w:pPr>
      <w:spacing w:after="300" w:line="454" w:lineRule="auto"/>
      <w:ind w:firstLine="400"/>
    </w:pPr>
    <w:rPr>
      <w:rFonts w:ascii="宋体" w:eastAsia="宋体" w:hAnsi="宋体" w:cs="宋体"/>
      <w:sz w:val="22"/>
      <w:szCs w:val="22"/>
      <w:lang w:val="zh-TW" w:eastAsia="zh-TW" w:bidi="zh-TW"/>
    </w:rPr>
  </w:style>
  <w:style w:type="paragraph" w:customStyle="1" w:styleId="Headerorfooter2">
    <w:name w:val="Header or footer|2"/>
    <w:basedOn w:val="a"/>
    <w:qFormat/>
    <w:rPr>
      <w:sz w:val="20"/>
      <w:szCs w:val="20"/>
      <w:lang w:val="zh-TW" w:eastAsia="zh-TW" w:bidi="zh-TW"/>
    </w:rPr>
  </w:style>
  <w:style w:type="paragraph" w:customStyle="1" w:styleId="Bodytext2">
    <w:name w:val="Body text|2"/>
    <w:basedOn w:val="a"/>
    <w:qFormat/>
    <w:pPr>
      <w:spacing w:line="736" w:lineRule="exact"/>
      <w:ind w:left="340" w:hanging="340"/>
    </w:pPr>
    <w:rPr>
      <w:rFonts w:ascii="宋体" w:eastAsia="宋体" w:hAnsi="宋体" w:cs="宋体"/>
      <w:sz w:val="28"/>
      <w:szCs w:val="28"/>
      <w:lang w:val="zh-TW" w:eastAsia="zh-TW" w:bidi="zh-TW"/>
    </w:r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234</Words>
  <Characters>1339</Characters>
  <Application>Microsoft Office Word</Application>
  <DocSecurity>0</DocSecurity>
  <Lines>11</Lines>
  <Paragraphs>3</Paragraphs>
  <ScaleCrop>false</ScaleCrop>
  <Company>Microsoft</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阿融</dc:creator>
  <cp:lastModifiedBy>15005059367</cp:lastModifiedBy>
  <cp:revision>6</cp:revision>
  <dcterms:created xsi:type="dcterms:W3CDTF">2021-12-06T02:49:00Z</dcterms:created>
  <dcterms:modified xsi:type="dcterms:W3CDTF">2023-06-20T02:11:00Z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F4783A6E30D7466C9257594BDFDCC175</vt:lpwstr>
  </property>
</Properties>
</file>